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9A3" w:rsidRDefault="00186A3F" w:rsidP="00186A3F">
      <w:pPr>
        <w:jc w:val="center"/>
        <w:rPr>
          <w:rFonts w:asciiTheme="majorHAnsi" w:hAnsiTheme="majorHAnsi"/>
          <w:b/>
          <w:sz w:val="28"/>
          <w:szCs w:val="28"/>
          <w:lang w:val="en-US"/>
        </w:rPr>
      </w:pPr>
      <w:r w:rsidRPr="00E61EB5">
        <w:rPr>
          <w:rFonts w:asciiTheme="majorHAnsi" w:hAnsiTheme="majorHAnsi"/>
          <w:b/>
          <w:sz w:val="28"/>
          <w:szCs w:val="28"/>
          <w:lang w:val="en-US"/>
        </w:rPr>
        <w:t xml:space="preserve">SQUEAC </w:t>
      </w:r>
      <w:r w:rsidR="00E61EB5">
        <w:rPr>
          <w:rFonts w:asciiTheme="majorHAnsi" w:hAnsiTheme="majorHAnsi"/>
          <w:b/>
          <w:sz w:val="28"/>
          <w:szCs w:val="28"/>
          <w:lang w:val="en-US"/>
        </w:rPr>
        <w:t>Investigation</w:t>
      </w:r>
      <w:r w:rsidRPr="00E61EB5">
        <w:rPr>
          <w:rFonts w:asciiTheme="majorHAnsi" w:hAnsiTheme="majorHAnsi"/>
          <w:b/>
          <w:sz w:val="28"/>
          <w:szCs w:val="28"/>
          <w:lang w:val="en-US"/>
        </w:rPr>
        <w:t xml:space="preserve"> </w:t>
      </w:r>
      <w:r w:rsidR="00E61EB5">
        <w:rPr>
          <w:rFonts w:asciiTheme="majorHAnsi" w:hAnsiTheme="majorHAnsi"/>
          <w:b/>
          <w:sz w:val="28"/>
          <w:szCs w:val="28"/>
          <w:lang w:val="en-US"/>
        </w:rPr>
        <w:t>R</w:t>
      </w:r>
      <w:r w:rsidRPr="00E61EB5">
        <w:rPr>
          <w:rFonts w:asciiTheme="majorHAnsi" w:hAnsiTheme="majorHAnsi"/>
          <w:b/>
          <w:sz w:val="28"/>
          <w:szCs w:val="28"/>
          <w:lang w:val="en-US"/>
        </w:rPr>
        <w:t xml:space="preserve">eport – </w:t>
      </w:r>
      <w:r w:rsidR="00E61EB5">
        <w:rPr>
          <w:rFonts w:asciiTheme="majorHAnsi" w:hAnsiTheme="majorHAnsi"/>
          <w:b/>
          <w:sz w:val="28"/>
          <w:szCs w:val="28"/>
          <w:lang w:val="en-US"/>
        </w:rPr>
        <w:t>Quality Assurance Guidelines</w:t>
      </w:r>
    </w:p>
    <w:p w:rsidR="00E61EB5" w:rsidRPr="00E61EB5" w:rsidRDefault="00E61EB5" w:rsidP="00E61EB5">
      <w:pPr>
        <w:rPr>
          <w:rFonts w:asciiTheme="majorHAnsi" w:hAnsiTheme="majorHAnsi"/>
          <w:lang w:val="en-US"/>
        </w:rPr>
      </w:pPr>
      <w:r w:rsidRPr="00E61EB5">
        <w:rPr>
          <w:rFonts w:asciiTheme="majorHAnsi" w:hAnsiTheme="majorHAnsi"/>
          <w:b/>
          <w:lang w:val="en-US"/>
        </w:rPr>
        <w:t>STAGE 2 - Key focus:</w:t>
      </w:r>
      <w:r w:rsidRPr="00E61EB5">
        <w:rPr>
          <w:rFonts w:asciiTheme="majorHAnsi" w:hAnsiTheme="majorHAnsi"/>
          <w:lang w:val="en-US"/>
        </w:rPr>
        <w:t xml:space="preserve"> In stage 1, the areas of high and low coverage and the reasons for coverage failures are identified and a hypothesis is developed for further investigation.  In Stage 2, a hypothesis is formed based on this finding which is then tested. </w:t>
      </w:r>
    </w:p>
    <w:tbl>
      <w:tblPr>
        <w:tblStyle w:val="TableGrid"/>
        <w:tblW w:w="9924" w:type="dxa"/>
        <w:tblInd w:w="-318" w:type="dxa"/>
        <w:tblLayout w:type="fixed"/>
        <w:tblLook w:val="04A0" w:firstRow="1" w:lastRow="0" w:firstColumn="1" w:lastColumn="0" w:noHBand="0" w:noVBand="1"/>
      </w:tblPr>
      <w:tblGrid>
        <w:gridCol w:w="2269"/>
        <w:gridCol w:w="7655"/>
      </w:tblGrid>
      <w:tr w:rsidR="00B079A3" w:rsidRPr="00E61EB5" w:rsidTr="00053BCC">
        <w:tc>
          <w:tcPr>
            <w:tcW w:w="2269" w:type="dxa"/>
          </w:tcPr>
          <w:p w:rsidR="00B079A3" w:rsidRPr="00E61EB5" w:rsidRDefault="00B079A3" w:rsidP="00B079A3">
            <w:pPr>
              <w:autoSpaceDE w:val="0"/>
              <w:autoSpaceDN w:val="0"/>
              <w:adjustRightInd w:val="0"/>
              <w:rPr>
                <w:rFonts w:asciiTheme="majorHAnsi" w:hAnsiTheme="majorHAnsi" w:cs="TimesNewRomanPSMT"/>
              </w:rPr>
            </w:pPr>
            <w:r w:rsidRPr="00866A5A">
              <w:rPr>
                <w:rFonts w:asciiTheme="majorHAnsi" w:hAnsiTheme="majorHAnsi" w:cs="TimesNewRomanPSMT"/>
                <w:u w:val="single"/>
              </w:rPr>
              <w:t>Hypothesis</w:t>
            </w:r>
            <w:r w:rsidRPr="00E61EB5">
              <w:rPr>
                <w:rFonts w:asciiTheme="majorHAnsi" w:hAnsiTheme="majorHAnsi" w:cs="TimesNewRomanPSMT"/>
              </w:rPr>
              <w:t xml:space="preserve">: Must be derived from evidence in stage 1. </w:t>
            </w:r>
          </w:p>
          <w:p w:rsidR="00B079A3" w:rsidRPr="00E61EB5" w:rsidRDefault="00B079A3" w:rsidP="00BA57C2">
            <w:pPr>
              <w:rPr>
                <w:rFonts w:asciiTheme="majorHAnsi" w:hAnsiTheme="majorHAnsi"/>
                <w:lang w:val="en-US"/>
              </w:rPr>
            </w:pPr>
          </w:p>
        </w:tc>
        <w:tc>
          <w:tcPr>
            <w:tcW w:w="7655" w:type="dxa"/>
          </w:tcPr>
          <w:p w:rsidR="008F2056" w:rsidRPr="00E61EB5" w:rsidRDefault="00B079A3" w:rsidP="00B079A3">
            <w:pPr>
              <w:pStyle w:val="Default"/>
              <w:rPr>
                <w:rFonts w:asciiTheme="majorHAnsi" w:hAnsiTheme="majorHAnsi"/>
                <w:b/>
                <w:i/>
                <w:color w:val="auto"/>
                <w:sz w:val="22"/>
                <w:szCs w:val="22"/>
              </w:rPr>
            </w:pPr>
            <w:r w:rsidRPr="00E61EB5">
              <w:rPr>
                <w:rFonts w:asciiTheme="majorHAnsi" w:hAnsiTheme="majorHAnsi"/>
                <w:b/>
                <w:i/>
                <w:color w:val="auto"/>
                <w:sz w:val="22"/>
                <w:szCs w:val="22"/>
              </w:rPr>
              <w:t>An example</w:t>
            </w:r>
            <w:r w:rsidR="008F2056" w:rsidRPr="00E61EB5">
              <w:rPr>
                <w:rFonts w:asciiTheme="majorHAnsi" w:hAnsiTheme="majorHAnsi"/>
                <w:b/>
                <w:i/>
                <w:color w:val="auto"/>
                <w:sz w:val="22"/>
                <w:szCs w:val="22"/>
              </w:rPr>
              <w:t xml:space="preserve"> of  hypothesis</w:t>
            </w:r>
            <w:r w:rsidRPr="00E61EB5">
              <w:rPr>
                <w:rFonts w:asciiTheme="majorHAnsi" w:hAnsiTheme="majorHAnsi"/>
                <w:b/>
                <w:i/>
                <w:color w:val="auto"/>
                <w:sz w:val="22"/>
                <w:szCs w:val="22"/>
              </w:rPr>
              <w:t>;</w:t>
            </w:r>
          </w:p>
          <w:p w:rsidR="00E6482F" w:rsidRPr="00E61EB5" w:rsidRDefault="00B45D11" w:rsidP="00B45D11">
            <w:pPr>
              <w:shd w:val="clear" w:color="auto" w:fill="FFFFFF"/>
              <w:jc w:val="both"/>
              <w:rPr>
                <w:rFonts w:asciiTheme="majorHAnsi" w:eastAsia="Arial Unicode MS" w:hAnsiTheme="majorHAnsi" w:cs="TimesNewRomanPS-ItalicMT"/>
                <w:iCs/>
                <w:kern w:val="1"/>
                <w:lang w:eastAsia="ar-SA"/>
              </w:rPr>
            </w:pPr>
            <w:r w:rsidRPr="00E61EB5">
              <w:rPr>
                <w:rFonts w:asciiTheme="majorHAnsi" w:eastAsia="Arial Unicode MS" w:hAnsiTheme="majorHAnsi" w:cs="TimesNewRomanPSMT"/>
                <w:kern w:val="1"/>
                <w:lang w:eastAsia="ar-SA"/>
              </w:rPr>
              <w:t>‘</w:t>
            </w:r>
            <w:r w:rsidR="00E61EB5">
              <w:rPr>
                <w:rFonts w:asciiTheme="majorHAnsi" w:eastAsia="Arial Unicode MS" w:hAnsiTheme="majorHAnsi" w:cs="TimesNewRomanPSMT"/>
                <w:kern w:val="1"/>
                <w:lang w:eastAsia="ar-SA"/>
              </w:rPr>
              <w:t>Higher awareness of CMAM programme</w:t>
            </w:r>
            <w:r w:rsidR="00866A5A">
              <w:rPr>
                <w:rFonts w:asciiTheme="majorHAnsi" w:eastAsia="Arial Unicode MS" w:hAnsiTheme="majorHAnsi" w:cs="TimesNewRomanPSMT"/>
                <w:kern w:val="1"/>
                <w:lang w:eastAsia="ar-SA"/>
              </w:rPr>
              <w:t xml:space="preserve"> amongst communities close to CMAM sites. Lower awareness of CMAM programme amongst communities far from CMAM site.’</w:t>
            </w:r>
            <w:r w:rsidR="00E61EB5">
              <w:rPr>
                <w:rFonts w:asciiTheme="majorHAnsi" w:eastAsia="Arial Unicode MS" w:hAnsiTheme="majorHAnsi" w:cs="TimesNewRomanPSMT"/>
                <w:kern w:val="1"/>
                <w:lang w:eastAsia="ar-SA"/>
              </w:rPr>
              <w:t xml:space="preserve"> </w:t>
            </w:r>
          </w:p>
          <w:p w:rsidR="00E6482F" w:rsidRPr="00E61EB5" w:rsidRDefault="00E6482F" w:rsidP="00B45D11">
            <w:pPr>
              <w:shd w:val="clear" w:color="auto" w:fill="FFFFFF"/>
              <w:jc w:val="both"/>
              <w:rPr>
                <w:rFonts w:asciiTheme="majorHAnsi" w:eastAsia="Arial Unicode MS" w:hAnsiTheme="majorHAnsi" w:cs="TimesNewRomanPS-ItalicMT"/>
                <w:iCs/>
                <w:kern w:val="1"/>
                <w:sz w:val="24"/>
                <w:szCs w:val="24"/>
                <w:lang w:eastAsia="ar-SA"/>
              </w:rPr>
            </w:pPr>
          </w:p>
          <w:p w:rsidR="00B93700" w:rsidRPr="00E61EB5" w:rsidRDefault="00E6482F" w:rsidP="00B45D11">
            <w:pPr>
              <w:shd w:val="clear" w:color="auto" w:fill="FFFFFF"/>
              <w:jc w:val="both"/>
              <w:rPr>
                <w:rFonts w:asciiTheme="majorHAnsi" w:eastAsia="Arial Unicode MS" w:hAnsiTheme="majorHAnsi" w:cs="TimesNewRomanPS-ItalicMT"/>
                <w:b/>
                <w:i/>
                <w:iCs/>
                <w:kern w:val="1"/>
                <w:lang w:eastAsia="ar-SA"/>
              </w:rPr>
            </w:pPr>
            <w:r w:rsidRPr="00E61EB5">
              <w:rPr>
                <w:rFonts w:asciiTheme="majorHAnsi" w:eastAsia="Arial Unicode MS" w:hAnsiTheme="majorHAnsi" w:cs="TimesNewRomanPS-ItalicMT"/>
                <w:b/>
                <w:i/>
                <w:iCs/>
                <w:kern w:val="1"/>
                <w:lang w:eastAsia="ar-SA"/>
              </w:rPr>
              <w:t>General rule:</w:t>
            </w:r>
          </w:p>
          <w:p w:rsidR="007A54FA" w:rsidRDefault="00E6482F" w:rsidP="00B45D11">
            <w:pPr>
              <w:shd w:val="clear" w:color="auto" w:fill="FFFFFF"/>
              <w:jc w:val="both"/>
              <w:rPr>
                <w:rFonts w:asciiTheme="majorHAnsi" w:eastAsia="Arial Unicode MS" w:hAnsiTheme="majorHAnsi" w:cs="TimesNewRomanPS-ItalicMT"/>
                <w:iCs/>
                <w:kern w:val="1"/>
                <w:lang w:eastAsia="ar-SA"/>
              </w:rPr>
            </w:pPr>
            <w:r w:rsidRPr="00E61EB5">
              <w:rPr>
                <w:rFonts w:asciiTheme="majorHAnsi" w:eastAsia="Arial Unicode MS" w:hAnsiTheme="majorHAnsi" w:cs="TimesNewRomanPS-ItalicMT"/>
                <w:iCs/>
                <w:kern w:val="1"/>
                <w:lang w:eastAsia="ar-SA"/>
              </w:rPr>
              <w:t xml:space="preserve">Findings from Stage one may generate more than one hypothesis, however it is always </w:t>
            </w:r>
            <w:r w:rsidR="00B93700" w:rsidRPr="00E61EB5">
              <w:rPr>
                <w:rFonts w:asciiTheme="majorHAnsi" w:eastAsia="Arial Unicode MS" w:hAnsiTheme="majorHAnsi" w:cs="TimesNewRomanPS-ItalicMT"/>
                <w:iCs/>
                <w:kern w:val="1"/>
                <w:lang w:eastAsia="ar-SA"/>
              </w:rPr>
              <w:t>advisable</w:t>
            </w:r>
            <w:r w:rsidRPr="00E61EB5">
              <w:rPr>
                <w:rFonts w:asciiTheme="majorHAnsi" w:eastAsia="Arial Unicode MS" w:hAnsiTheme="majorHAnsi" w:cs="TimesNewRomanPS-ItalicMT"/>
                <w:iCs/>
                <w:kern w:val="1"/>
                <w:lang w:eastAsia="ar-SA"/>
              </w:rPr>
              <w:t xml:space="preserve"> </w:t>
            </w:r>
            <w:r w:rsidR="007F2304" w:rsidRPr="00E61EB5">
              <w:rPr>
                <w:rFonts w:asciiTheme="majorHAnsi" w:eastAsia="Arial Unicode MS" w:hAnsiTheme="majorHAnsi" w:cs="TimesNewRomanPS-ItalicMT"/>
                <w:iCs/>
                <w:kern w:val="1"/>
                <w:lang w:eastAsia="ar-SA"/>
              </w:rPr>
              <w:t>to select</w:t>
            </w:r>
            <w:r w:rsidRPr="00E61EB5">
              <w:rPr>
                <w:rFonts w:asciiTheme="majorHAnsi" w:eastAsia="Arial Unicode MS" w:hAnsiTheme="majorHAnsi" w:cs="TimesNewRomanPS-ItalicMT"/>
                <w:iCs/>
                <w:kern w:val="1"/>
                <w:lang w:eastAsia="ar-SA"/>
              </w:rPr>
              <w:t xml:space="preserve"> one hypothesis to test. </w:t>
            </w:r>
          </w:p>
          <w:p w:rsidR="00866A5A" w:rsidRDefault="00866A5A" w:rsidP="00B45D11">
            <w:pPr>
              <w:shd w:val="clear" w:color="auto" w:fill="FFFFFF"/>
              <w:jc w:val="both"/>
              <w:rPr>
                <w:rFonts w:asciiTheme="majorHAnsi" w:eastAsia="Arial Unicode MS" w:hAnsiTheme="majorHAnsi" w:cs="TimesNewRomanPS-ItalicMT"/>
                <w:iCs/>
                <w:kern w:val="1"/>
                <w:lang w:eastAsia="ar-SA"/>
              </w:rPr>
            </w:pPr>
          </w:p>
          <w:p w:rsidR="00866A5A" w:rsidRPr="00E61EB5" w:rsidRDefault="00866A5A" w:rsidP="00B45D11">
            <w:pPr>
              <w:shd w:val="clear" w:color="auto" w:fill="FFFFFF"/>
              <w:jc w:val="both"/>
              <w:rPr>
                <w:rFonts w:asciiTheme="majorHAnsi" w:eastAsia="Arial Unicode MS" w:hAnsiTheme="majorHAnsi" w:cs="TimesNewRomanPS-ItalicMT"/>
                <w:iCs/>
                <w:kern w:val="1"/>
                <w:lang w:eastAsia="ar-SA"/>
              </w:rPr>
            </w:pPr>
            <w:r>
              <w:rPr>
                <w:rFonts w:asciiTheme="majorHAnsi" w:eastAsia="Arial Unicode MS" w:hAnsiTheme="majorHAnsi" w:cs="TimesNewRomanPS-ItalicMT"/>
                <w:iCs/>
                <w:kern w:val="1"/>
                <w:lang w:eastAsia="ar-SA"/>
              </w:rPr>
              <w:t xml:space="preserve">N.B. </w:t>
            </w:r>
            <w:r w:rsidRPr="00E61EB5">
              <w:rPr>
                <w:rFonts w:asciiTheme="majorHAnsi" w:hAnsiTheme="majorHAnsi" w:cs="TimesNewRomanPSMT"/>
              </w:rPr>
              <w:t>Do not always use distance</w:t>
            </w:r>
            <w:r>
              <w:rPr>
                <w:rFonts w:asciiTheme="majorHAnsi" w:hAnsiTheme="majorHAnsi" w:cs="TimesNewRomanPSMT"/>
              </w:rPr>
              <w:t xml:space="preserve"> as a hypothesis to test</w:t>
            </w:r>
            <w:r w:rsidRPr="00E61EB5">
              <w:rPr>
                <w:rFonts w:asciiTheme="majorHAnsi" w:hAnsiTheme="majorHAnsi" w:cs="TimesNewRomanPSMT"/>
              </w:rPr>
              <w:t xml:space="preserve"> if others are more relevant</w:t>
            </w:r>
          </w:p>
          <w:p w:rsidR="00B93700" w:rsidRPr="00E61EB5" w:rsidRDefault="00B93700" w:rsidP="00B45D11">
            <w:pPr>
              <w:shd w:val="clear" w:color="auto" w:fill="FFFFFF"/>
              <w:jc w:val="both"/>
              <w:rPr>
                <w:rFonts w:asciiTheme="majorHAnsi" w:eastAsia="Arial Unicode MS" w:hAnsiTheme="majorHAnsi" w:cs="TimesNewRomanPS-ItalicMT"/>
                <w:iCs/>
                <w:kern w:val="1"/>
                <w:lang w:eastAsia="ar-SA"/>
              </w:rPr>
            </w:pPr>
          </w:p>
          <w:p w:rsidR="007F2304" w:rsidRPr="00E61EB5" w:rsidRDefault="00905DAB" w:rsidP="00B45D11">
            <w:pPr>
              <w:shd w:val="clear" w:color="auto" w:fill="FFFFFF"/>
              <w:jc w:val="both"/>
              <w:rPr>
                <w:rFonts w:asciiTheme="majorHAnsi" w:eastAsia="Arial Unicode MS" w:hAnsiTheme="majorHAnsi" w:cs="TimesNewRomanPS-ItalicMT"/>
                <w:iCs/>
                <w:kern w:val="1"/>
                <w:lang w:eastAsia="ar-SA"/>
              </w:rPr>
            </w:pPr>
            <w:r>
              <w:rPr>
                <w:rFonts w:asciiTheme="majorHAnsi" w:eastAsia="Arial Unicode MS" w:hAnsiTheme="majorHAnsi" w:cs="TimesNewRomanPS-ItalicMT"/>
                <w:iCs/>
                <w:kern w:val="1"/>
                <w:lang w:eastAsia="ar-SA"/>
              </w:rPr>
              <w:t xml:space="preserve">For more information please refer to the </w:t>
            </w:r>
            <w:hyperlink r:id="rId9" w:history="1">
              <w:r w:rsidR="00866A5A" w:rsidRPr="00905DAB">
                <w:rPr>
                  <w:rStyle w:val="Hyperlink"/>
                  <w:rFonts w:asciiTheme="majorHAnsi" w:hAnsiTheme="majorHAnsi" w:cs="TimesNewRomanPS-BoldMT"/>
                  <w:bCs/>
                </w:rPr>
                <w:t>SQUEAC &amp; SLEAC manual</w:t>
              </w:r>
            </w:hyperlink>
            <w:r w:rsidR="00866A5A">
              <w:rPr>
                <w:rFonts w:asciiTheme="majorHAnsi" w:hAnsiTheme="majorHAnsi" w:cs="TimesNewRomanPS-BoldMT"/>
                <w:bCs/>
              </w:rPr>
              <w:t xml:space="preserve"> </w:t>
            </w:r>
            <w:r>
              <w:rPr>
                <w:rFonts w:asciiTheme="majorHAnsi" w:hAnsiTheme="majorHAnsi" w:cs="TimesNewRomanPS-BoldMT"/>
                <w:bCs/>
              </w:rPr>
              <w:t>–</w:t>
            </w:r>
            <w:r w:rsidR="00383317" w:rsidRPr="00E61EB5">
              <w:rPr>
                <w:rFonts w:asciiTheme="majorHAnsi" w:eastAsia="Arial Unicode MS" w:hAnsiTheme="majorHAnsi" w:cs="TimesNewRomanPS-ItalicMT"/>
                <w:iCs/>
                <w:kern w:val="1"/>
                <w:lang w:eastAsia="ar-SA"/>
              </w:rPr>
              <w:t xml:space="preserve"> </w:t>
            </w:r>
            <w:r>
              <w:rPr>
                <w:rFonts w:asciiTheme="majorHAnsi" w:hAnsiTheme="majorHAnsi"/>
                <w:b/>
              </w:rPr>
              <w:t>P.</w:t>
            </w:r>
            <w:r w:rsidR="007A54FA" w:rsidRPr="00E61EB5">
              <w:rPr>
                <w:rFonts w:asciiTheme="majorHAnsi" w:hAnsiTheme="majorHAnsi"/>
                <w:b/>
              </w:rPr>
              <w:t xml:space="preserve"> </w:t>
            </w:r>
            <w:bookmarkStart w:id="0" w:name="_Ref389834789"/>
            <w:r w:rsidR="00A75CDD">
              <w:rPr>
                <w:rFonts w:asciiTheme="majorHAnsi" w:hAnsiTheme="majorHAnsi"/>
                <w:b/>
              </w:rPr>
              <w:t>63</w:t>
            </w:r>
            <w:r w:rsidR="00B93700" w:rsidRPr="00E61EB5">
              <w:rPr>
                <w:rStyle w:val="FootnoteReference"/>
                <w:rFonts w:asciiTheme="majorHAnsi" w:hAnsiTheme="majorHAnsi"/>
                <w:b/>
              </w:rPr>
              <w:footnoteReference w:id="1"/>
            </w:r>
            <w:bookmarkEnd w:id="0"/>
          </w:p>
          <w:p w:rsidR="00B079A3" w:rsidRPr="00E61EB5" w:rsidRDefault="00B079A3" w:rsidP="00081D56">
            <w:pPr>
              <w:pStyle w:val="Default"/>
              <w:rPr>
                <w:rFonts w:asciiTheme="majorHAnsi" w:hAnsiTheme="majorHAnsi"/>
                <w:lang w:val="en-US"/>
              </w:rPr>
            </w:pPr>
          </w:p>
        </w:tc>
      </w:tr>
      <w:tr w:rsidR="00B079A3" w:rsidRPr="00E61EB5" w:rsidTr="00053BCC">
        <w:tc>
          <w:tcPr>
            <w:tcW w:w="2269" w:type="dxa"/>
          </w:tcPr>
          <w:p w:rsidR="00B079A3" w:rsidRDefault="007A54FA" w:rsidP="00866A5A">
            <w:pPr>
              <w:autoSpaceDE w:val="0"/>
              <w:autoSpaceDN w:val="0"/>
              <w:adjustRightInd w:val="0"/>
              <w:rPr>
                <w:rFonts w:asciiTheme="majorHAnsi" w:hAnsiTheme="majorHAnsi" w:cs="TimesNewRomanPSMT"/>
              </w:rPr>
            </w:pPr>
            <w:r w:rsidRPr="00866A5A">
              <w:rPr>
                <w:rFonts w:asciiTheme="majorHAnsi" w:hAnsiTheme="majorHAnsi" w:cs="TimesNewRomanPSMT"/>
                <w:u w:val="single"/>
              </w:rPr>
              <w:t>Study description</w:t>
            </w:r>
            <w:r w:rsidRPr="00E61EB5">
              <w:rPr>
                <w:rFonts w:asciiTheme="majorHAnsi" w:hAnsiTheme="majorHAnsi" w:cs="TimesNewRomanPSMT"/>
              </w:rPr>
              <w:t>: De</w:t>
            </w:r>
            <w:r w:rsidR="00866A5A">
              <w:rPr>
                <w:rFonts w:asciiTheme="majorHAnsi" w:hAnsiTheme="majorHAnsi" w:cs="TimesNewRomanPSMT"/>
              </w:rPr>
              <w:t>scribe the nature of the study;</w:t>
            </w:r>
          </w:p>
          <w:p w:rsidR="00866A5A" w:rsidRDefault="00866A5A" w:rsidP="00866A5A">
            <w:pPr>
              <w:pStyle w:val="ListParagraph"/>
              <w:numPr>
                <w:ilvl w:val="0"/>
                <w:numId w:val="2"/>
              </w:numPr>
              <w:autoSpaceDE w:val="0"/>
              <w:autoSpaceDN w:val="0"/>
              <w:adjustRightInd w:val="0"/>
              <w:rPr>
                <w:rFonts w:asciiTheme="majorHAnsi" w:hAnsiTheme="majorHAnsi"/>
                <w:lang w:val="en-US"/>
              </w:rPr>
            </w:pPr>
            <w:r>
              <w:rPr>
                <w:rFonts w:asciiTheme="majorHAnsi" w:hAnsiTheme="majorHAnsi"/>
                <w:lang w:val="en-US"/>
              </w:rPr>
              <w:t>Small Study</w:t>
            </w:r>
          </w:p>
          <w:p w:rsidR="00866A5A" w:rsidRDefault="00866A5A" w:rsidP="00866A5A">
            <w:pPr>
              <w:pStyle w:val="ListParagraph"/>
              <w:numPr>
                <w:ilvl w:val="0"/>
                <w:numId w:val="2"/>
              </w:numPr>
              <w:autoSpaceDE w:val="0"/>
              <w:autoSpaceDN w:val="0"/>
              <w:adjustRightInd w:val="0"/>
              <w:rPr>
                <w:rFonts w:asciiTheme="majorHAnsi" w:hAnsiTheme="majorHAnsi"/>
                <w:lang w:val="en-US"/>
              </w:rPr>
            </w:pPr>
            <w:r>
              <w:rPr>
                <w:rFonts w:asciiTheme="majorHAnsi" w:hAnsiTheme="majorHAnsi"/>
                <w:lang w:val="en-US"/>
              </w:rPr>
              <w:t>Small Survey</w:t>
            </w:r>
          </w:p>
          <w:p w:rsidR="00866A5A" w:rsidRDefault="00866A5A" w:rsidP="00866A5A">
            <w:pPr>
              <w:pStyle w:val="ListParagraph"/>
              <w:numPr>
                <w:ilvl w:val="0"/>
                <w:numId w:val="2"/>
              </w:numPr>
              <w:autoSpaceDE w:val="0"/>
              <w:autoSpaceDN w:val="0"/>
              <w:adjustRightInd w:val="0"/>
              <w:rPr>
                <w:rFonts w:asciiTheme="majorHAnsi" w:hAnsiTheme="majorHAnsi"/>
                <w:lang w:val="en-US"/>
              </w:rPr>
            </w:pPr>
            <w:r>
              <w:rPr>
                <w:rFonts w:asciiTheme="majorHAnsi" w:hAnsiTheme="majorHAnsi"/>
                <w:lang w:val="en-US"/>
              </w:rPr>
              <w:t>Small Area Survey</w:t>
            </w:r>
          </w:p>
          <w:p w:rsidR="00866A5A" w:rsidRPr="00866A5A" w:rsidRDefault="00866A5A" w:rsidP="00866A5A">
            <w:pPr>
              <w:pStyle w:val="ListParagraph"/>
              <w:autoSpaceDE w:val="0"/>
              <w:autoSpaceDN w:val="0"/>
              <w:adjustRightInd w:val="0"/>
              <w:rPr>
                <w:rFonts w:asciiTheme="majorHAnsi" w:hAnsiTheme="majorHAnsi"/>
                <w:lang w:val="en-US"/>
              </w:rPr>
            </w:pPr>
          </w:p>
        </w:tc>
        <w:tc>
          <w:tcPr>
            <w:tcW w:w="7655" w:type="dxa"/>
          </w:tcPr>
          <w:p w:rsidR="00905DAB" w:rsidRPr="00905DAB" w:rsidRDefault="00905DAB" w:rsidP="00866A5A">
            <w:pPr>
              <w:autoSpaceDE w:val="0"/>
              <w:autoSpaceDN w:val="0"/>
              <w:adjustRightInd w:val="0"/>
              <w:rPr>
                <w:rFonts w:asciiTheme="majorHAnsi" w:hAnsiTheme="majorHAnsi" w:cs="TimesNewRomanPSMT"/>
              </w:rPr>
            </w:pPr>
            <w:r>
              <w:rPr>
                <w:rFonts w:asciiTheme="majorHAnsi" w:hAnsiTheme="majorHAnsi" w:cs="TimesNewRomanPSMT"/>
              </w:rPr>
              <w:t>The details of the study should be detailed;</w:t>
            </w:r>
          </w:p>
          <w:p w:rsidR="00905DAB" w:rsidRDefault="00905DAB" w:rsidP="00866A5A">
            <w:pPr>
              <w:autoSpaceDE w:val="0"/>
              <w:autoSpaceDN w:val="0"/>
              <w:adjustRightInd w:val="0"/>
              <w:rPr>
                <w:rFonts w:asciiTheme="majorHAnsi" w:hAnsiTheme="majorHAnsi" w:cs="TimesNewRomanPSMT"/>
                <w:i/>
              </w:rPr>
            </w:pPr>
          </w:p>
          <w:p w:rsidR="00866A5A" w:rsidRPr="00866A5A" w:rsidRDefault="00866A5A" w:rsidP="00866A5A">
            <w:pPr>
              <w:autoSpaceDE w:val="0"/>
              <w:autoSpaceDN w:val="0"/>
              <w:adjustRightInd w:val="0"/>
              <w:rPr>
                <w:rFonts w:asciiTheme="majorHAnsi" w:hAnsiTheme="majorHAnsi" w:cs="TimesNewRomanPSMT"/>
                <w:i/>
              </w:rPr>
            </w:pPr>
            <w:r w:rsidRPr="00866A5A">
              <w:rPr>
                <w:rFonts w:asciiTheme="majorHAnsi" w:hAnsiTheme="majorHAnsi" w:cs="TimesNewRomanPSMT"/>
                <w:i/>
              </w:rPr>
              <w:t>Small Studies</w:t>
            </w:r>
          </w:p>
          <w:p w:rsidR="00866A5A" w:rsidRDefault="00866A5A" w:rsidP="00866A5A">
            <w:pPr>
              <w:autoSpaceDE w:val="0"/>
              <w:autoSpaceDN w:val="0"/>
              <w:adjustRightInd w:val="0"/>
              <w:rPr>
                <w:rFonts w:asciiTheme="majorHAnsi" w:hAnsiTheme="majorHAnsi" w:cs="TimesNewRomanPSMT"/>
              </w:rPr>
            </w:pPr>
            <w:r w:rsidRPr="00866A5A">
              <w:rPr>
                <w:rFonts w:asciiTheme="majorHAnsi" w:hAnsiTheme="majorHAnsi" w:cs="TimesNewRomanPSMT"/>
              </w:rPr>
              <w:t xml:space="preserve">Semi-quantitative pieces of work that focus on testing a single hypothesis, generally relating processes that </w:t>
            </w:r>
            <w:r w:rsidR="007C5B93">
              <w:rPr>
                <w:rFonts w:asciiTheme="majorHAnsi" w:hAnsiTheme="majorHAnsi" w:cs="TimesNewRomanPSMT"/>
              </w:rPr>
              <w:t>a</w:t>
            </w:r>
            <w:r w:rsidRPr="00866A5A">
              <w:rPr>
                <w:rFonts w:asciiTheme="majorHAnsi" w:hAnsiTheme="majorHAnsi" w:cs="TimesNewRomanPSMT"/>
              </w:rPr>
              <w:t xml:space="preserve">ffect coverage rather than coverage directly. </w:t>
            </w:r>
            <w:r>
              <w:rPr>
                <w:rFonts w:asciiTheme="majorHAnsi" w:hAnsiTheme="majorHAnsi" w:cs="TimesNewRomanPSMT"/>
              </w:rPr>
              <w:t xml:space="preserve">E.g. </w:t>
            </w:r>
            <w:r w:rsidRPr="00866A5A">
              <w:rPr>
                <w:rFonts w:asciiTheme="majorHAnsi" w:hAnsiTheme="majorHAnsi" w:cs="TimesNewRomanPSMT"/>
              </w:rPr>
              <w:t>OTP-SFP Interface could be tested through an observational study</w:t>
            </w:r>
          </w:p>
          <w:p w:rsidR="00866A5A" w:rsidRDefault="00866A5A" w:rsidP="003B6616">
            <w:pPr>
              <w:autoSpaceDE w:val="0"/>
              <w:autoSpaceDN w:val="0"/>
              <w:adjustRightInd w:val="0"/>
              <w:rPr>
                <w:rFonts w:asciiTheme="majorHAnsi" w:hAnsiTheme="majorHAnsi" w:cs="TimesNewRomanPSMT"/>
              </w:rPr>
            </w:pPr>
          </w:p>
          <w:p w:rsidR="00866A5A" w:rsidRPr="00866A5A" w:rsidRDefault="00866A5A" w:rsidP="00866A5A">
            <w:pPr>
              <w:autoSpaceDE w:val="0"/>
              <w:autoSpaceDN w:val="0"/>
              <w:adjustRightInd w:val="0"/>
              <w:rPr>
                <w:rFonts w:asciiTheme="majorHAnsi" w:hAnsiTheme="majorHAnsi" w:cs="TimesNewRomanPSMT"/>
                <w:i/>
              </w:rPr>
            </w:pPr>
            <w:r w:rsidRPr="00866A5A">
              <w:rPr>
                <w:rFonts w:asciiTheme="majorHAnsi" w:hAnsiTheme="majorHAnsi" w:cs="TimesNewRomanPSMT"/>
                <w:i/>
              </w:rPr>
              <w:t>Small Surveys</w:t>
            </w:r>
          </w:p>
          <w:p w:rsidR="00866A5A" w:rsidRDefault="00866A5A" w:rsidP="00866A5A">
            <w:pPr>
              <w:autoSpaceDE w:val="0"/>
              <w:autoSpaceDN w:val="0"/>
              <w:adjustRightInd w:val="0"/>
              <w:rPr>
                <w:rFonts w:asciiTheme="majorHAnsi" w:hAnsiTheme="majorHAnsi" w:cs="TimesNewRomanPSMT"/>
              </w:rPr>
            </w:pPr>
            <w:r w:rsidRPr="00866A5A">
              <w:rPr>
                <w:rFonts w:asciiTheme="majorHAnsi" w:hAnsiTheme="majorHAnsi" w:cs="TimesNewRomanPSMT"/>
              </w:rPr>
              <w:t xml:space="preserve">Small sample surveys undertaken in population groups (Christians/Muslims, Pastoralists/Agriculturalists, </w:t>
            </w:r>
            <w:proofErr w:type="spellStart"/>
            <w:r w:rsidRPr="00866A5A">
              <w:rPr>
                <w:rFonts w:asciiTheme="majorHAnsi" w:hAnsiTheme="majorHAnsi" w:cs="TimesNewRomanPSMT"/>
              </w:rPr>
              <w:t>etc</w:t>
            </w:r>
            <w:proofErr w:type="spellEnd"/>
            <w:r w:rsidRPr="00866A5A">
              <w:rPr>
                <w:rFonts w:asciiTheme="majorHAnsi" w:hAnsiTheme="majorHAnsi" w:cs="TimesNewRomanPSMT"/>
              </w:rPr>
              <w:t>)</w:t>
            </w:r>
          </w:p>
          <w:p w:rsidR="00866A5A" w:rsidRDefault="00866A5A" w:rsidP="00866A5A">
            <w:pPr>
              <w:autoSpaceDE w:val="0"/>
              <w:autoSpaceDN w:val="0"/>
              <w:adjustRightInd w:val="0"/>
              <w:rPr>
                <w:rFonts w:asciiTheme="majorHAnsi" w:hAnsiTheme="majorHAnsi" w:cs="TimesNewRomanPSMT"/>
              </w:rPr>
            </w:pPr>
            <w:r>
              <w:rPr>
                <w:rFonts w:asciiTheme="majorHAnsi" w:hAnsiTheme="majorHAnsi" w:cs="TimesNewRomanPSMT"/>
              </w:rPr>
              <w:t>E.g. Coverage is higher in Sedentary populations and lower in Pastoralist populations</w:t>
            </w:r>
          </w:p>
          <w:p w:rsidR="00866A5A" w:rsidRDefault="00866A5A" w:rsidP="003B6616">
            <w:pPr>
              <w:autoSpaceDE w:val="0"/>
              <w:autoSpaceDN w:val="0"/>
              <w:adjustRightInd w:val="0"/>
              <w:rPr>
                <w:rFonts w:asciiTheme="majorHAnsi" w:hAnsiTheme="majorHAnsi" w:cs="TimesNewRomanPSMT"/>
              </w:rPr>
            </w:pPr>
          </w:p>
          <w:p w:rsidR="00866A5A" w:rsidRPr="00866A5A" w:rsidRDefault="00866A5A" w:rsidP="00866A5A">
            <w:pPr>
              <w:autoSpaceDE w:val="0"/>
              <w:autoSpaceDN w:val="0"/>
              <w:adjustRightInd w:val="0"/>
              <w:rPr>
                <w:rFonts w:asciiTheme="majorHAnsi" w:hAnsiTheme="majorHAnsi" w:cs="TimesNewRomanPSMT"/>
                <w:i/>
              </w:rPr>
            </w:pPr>
            <w:r w:rsidRPr="00866A5A">
              <w:rPr>
                <w:rFonts w:asciiTheme="majorHAnsi" w:hAnsiTheme="majorHAnsi" w:cs="TimesNewRomanPSMT"/>
                <w:i/>
              </w:rPr>
              <w:t>Small-area Surveys</w:t>
            </w:r>
          </w:p>
          <w:p w:rsidR="00866A5A" w:rsidRDefault="00866A5A" w:rsidP="00866A5A">
            <w:pPr>
              <w:autoSpaceDE w:val="0"/>
              <w:autoSpaceDN w:val="0"/>
              <w:adjustRightInd w:val="0"/>
              <w:rPr>
                <w:rFonts w:asciiTheme="majorHAnsi" w:hAnsiTheme="majorHAnsi" w:cs="TimesNewRomanPSMT"/>
              </w:rPr>
            </w:pPr>
            <w:r w:rsidRPr="00866A5A">
              <w:rPr>
                <w:rFonts w:asciiTheme="majorHAnsi" w:hAnsiTheme="majorHAnsi" w:cs="TimesNewRomanPSMT"/>
              </w:rPr>
              <w:t>Small sample size surveys used to test hypotheses regarding the spatial distribution of coverage</w:t>
            </w:r>
          </w:p>
          <w:p w:rsidR="00866A5A" w:rsidRDefault="00866A5A" w:rsidP="00866A5A">
            <w:pPr>
              <w:autoSpaceDE w:val="0"/>
              <w:autoSpaceDN w:val="0"/>
              <w:adjustRightInd w:val="0"/>
              <w:rPr>
                <w:rFonts w:asciiTheme="majorHAnsi" w:hAnsiTheme="majorHAnsi" w:cs="TimesNewRomanPSMT"/>
              </w:rPr>
            </w:pPr>
            <w:r>
              <w:rPr>
                <w:rFonts w:asciiTheme="majorHAnsi" w:hAnsiTheme="majorHAnsi" w:cs="TimesNewRomanPSMT"/>
              </w:rPr>
              <w:t>E.g. Coverage is likely to be low where there are few admissions.</w:t>
            </w:r>
          </w:p>
          <w:p w:rsidR="00866A5A" w:rsidRDefault="00866A5A" w:rsidP="003B6616">
            <w:pPr>
              <w:autoSpaceDE w:val="0"/>
              <w:autoSpaceDN w:val="0"/>
              <w:adjustRightInd w:val="0"/>
              <w:rPr>
                <w:rFonts w:asciiTheme="majorHAnsi" w:hAnsiTheme="majorHAnsi" w:cs="TimesNewRomanPSMT"/>
              </w:rPr>
            </w:pPr>
          </w:p>
          <w:p w:rsidR="007A54FA" w:rsidRPr="00E61EB5" w:rsidRDefault="007A54FA" w:rsidP="00BE01C7">
            <w:pPr>
              <w:autoSpaceDE w:val="0"/>
              <w:autoSpaceDN w:val="0"/>
              <w:adjustRightInd w:val="0"/>
              <w:rPr>
                <w:rFonts w:asciiTheme="majorHAnsi" w:hAnsiTheme="majorHAnsi"/>
                <w:lang w:val="en-US"/>
              </w:rPr>
            </w:pPr>
          </w:p>
        </w:tc>
      </w:tr>
      <w:tr w:rsidR="00B079A3" w:rsidRPr="00E61EB5" w:rsidTr="00053BCC">
        <w:tc>
          <w:tcPr>
            <w:tcW w:w="2269" w:type="dxa"/>
          </w:tcPr>
          <w:p w:rsidR="00344DAC" w:rsidRPr="00905DAB" w:rsidRDefault="00621109" w:rsidP="00905DAB">
            <w:pPr>
              <w:pStyle w:val="CommentText"/>
              <w:rPr>
                <w:rFonts w:asciiTheme="majorHAnsi" w:hAnsiTheme="majorHAnsi" w:cs="TimesNewRomanPS-ItalicMT"/>
                <w:iCs/>
                <w:sz w:val="22"/>
                <w:szCs w:val="22"/>
              </w:rPr>
            </w:pPr>
            <w:r w:rsidRPr="00905DAB">
              <w:rPr>
                <w:rFonts w:asciiTheme="majorHAnsi" w:hAnsiTheme="majorHAnsi" w:cs="TimesNewRomanPS-ItalicMT"/>
                <w:iCs/>
                <w:sz w:val="22"/>
                <w:szCs w:val="22"/>
              </w:rPr>
              <w:t>Methodology: d</w:t>
            </w:r>
            <w:r w:rsidR="00344DAC" w:rsidRPr="00905DAB">
              <w:rPr>
                <w:rFonts w:asciiTheme="majorHAnsi" w:hAnsiTheme="majorHAnsi" w:cs="TimesNewRomanPS-ItalicMT"/>
                <w:iCs/>
                <w:sz w:val="22"/>
                <w:szCs w:val="22"/>
              </w:rPr>
              <w:t>escribe samp</w:t>
            </w:r>
            <w:r w:rsidRPr="00905DAB">
              <w:rPr>
                <w:rFonts w:asciiTheme="majorHAnsi" w:hAnsiTheme="majorHAnsi" w:cs="TimesNewRomanPS-ItalicMT"/>
                <w:iCs/>
                <w:sz w:val="22"/>
                <w:szCs w:val="22"/>
              </w:rPr>
              <w:t xml:space="preserve">ling methodology appropriate to </w:t>
            </w:r>
            <w:r w:rsidR="00344DAC" w:rsidRPr="00905DAB">
              <w:rPr>
                <w:rFonts w:asciiTheme="majorHAnsi" w:hAnsiTheme="majorHAnsi" w:cs="TimesNewRomanPS-ItalicMT"/>
                <w:iCs/>
                <w:sz w:val="22"/>
                <w:szCs w:val="22"/>
              </w:rPr>
              <w:t xml:space="preserve">hypothesis </w:t>
            </w:r>
          </w:p>
          <w:p w:rsidR="00B079A3" w:rsidRPr="00905DAB" w:rsidRDefault="00B079A3" w:rsidP="00905DAB">
            <w:pPr>
              <w:pStyle w:val="CommentText"/>
              <w:rPr>
                <w:rFonts w:asciiTheme="majorHAnsi" w:hAnsiTheme="majorHAnsi" w:cs="TimesNewRomanPS-ItalicMT"/>
                <w:iCs/>
                <w:sz w:val="22"/>
                <w:szCs w:val="22"/>
              </w:rPr>
            </w:pPr>
          </w:p>
        </w:tc>
        <w:tc>
          <w:tcPr>
            <w:tcW w:w="7655" w:type="dxa"/>
          </w:tcPr>
          <w:p w:rsidR="00905DAB" w:rsidRDefault="00621109" w:rsidP="00905DAB">
            <w:pPr>
              <w:pStyle w:val="CommentText"/>
              <w:rPr>
                <w:rFonts w:asciiTheme="majorHAnsi" w:hAnsiTheme="majorHAnsi" w:cs="TimesNewRomanPS-ItalicMT"/>
                <w:iCs/>
                <w:sz w:val="22"/>
                <w:szCs w:val="22"/>
              </w:rPr>
            </w:pPr>
            <w:r w:rsidRPr="00905DAB">
              <w:rPr>
                <w:rFonts w:asciiTheme="majorHAnsi" w:hAnsiTheme="majorHAnsi" w:cs="TimesNewRomanPS-ItalicMT"/>
                <w:iCs/>
                <w:sz w:val="22"/>
                <w:szCs w:val="22"/>
              </w:rPr>
              <w:t xml:space="preserve">Sample sizes for small surveys and small-area surveys are </w:t>
            </w:r>
            <w:r w:rsidRPr="00905DAB">
              <w:rPr>
                <w:rFonts w:asciiTheme="majorHAnsi" w:hAnsiTheme="majorHAnsi" w:cs="TimesNewRomanPS-ItalicMT"/>
                <w:b/>
                <w:iCs/>
                <w:sz w:val="22"/>
                <w:szCs w:val="22"/>
              </w:rPr>
              <w:t>not</w:t>
            </w:r>
            <w:r w:rsidRPr="00905DAB">
              <w:rPr>
                <w:rFonts w:asciiTheme="majorHAnsi" w:hAnsiTheme="majorHAnsi" w:cs="TimesNewRomanPS-ItalicMT"/>
                <w:iCs/>
                <w:sz w:val="22"/>
                <w:szCs w:val="22"/>
              </w:rPr>
              <w:t xml:space="preserve"> calculated in advance. </w:t>
            </w:r>
            <w:r w:rsidR="00852B3D" w:rsidRPr="00905DAB">
              <w:rPr>
                <w:rFonts w:asciiTheme="majorHAnsi" w:hAnsiTheme="majorHAnsi" w:cs="TimesNewRomanPS-ItalicMT"/>
                <w:iCs/>
                <w:sz w:val="22"/>
                <w:szCs w:val="22"/>
              </w:rPr>
              <w:t>The survey sample size is the number of cases found by the survey.</w:t>
            </w:r>
            <w:r w:rsidR="00905DAB">
              <w:rPr>
                <w:rFonts w:asciiTheme="majorHAnsi" w:hAnsiTheme="majorHAnsi" w:cs="TimesNewRomanPS-ItalicMT"/>
                <w:iCs/>
                <w:sz w:val="22"/>
                <w:szCs w:val="22"/>
              </w:rPr>
              <w:t xml:space="preserve"> There is no minimum sample size to be achieved as we are not calculating coverage, rather testing a hypothesis. </w:t>
            </w:r>
          </w:p>
          <w:p w:rsidR="00852B3D" w:rsidRDefault="00852B3D" w:rsidP="00905DAB">
            <w:pPr>
              <w:pStyle w:val="CommentText"/>
              <w:rPr>
                <w:rFonts w:asciiTheme="majorHAnsi" w:hAnsiTheme="majorHAnsi" w:cs="TimesNewRomanPS-ItalicMT"/>
                <w:iCs/>
                <w:sz w:val="22"/>
                <w:szCs w:val="22"/>
              </w:rPr>
            </w:pPr>
          </w:p>
          <w:p w:rsidR="00905DAB" w:rsidRDefault="00905DAB" w:rsidP="00905DAB">
            <w:pPr>
              <w:pStyle w:val="CommentText"/>
              <w:rPr>
                <w:rFonts w:asciiTheme="majorHAnsi" w:hAnsiTheme="majorHAnsi" w:cs="TimesNewRomanPS-ItalicMT"/>
                <w:iCs/>
                <w:sz w:val="22"/>
                <w:szCs w:val="22"/>
              </w:rPr>
            </w:pPr>
            <w:r>
              <w:rPr>
                <w:rFonts w:asciiTheme="majorHAnsi" w:hAnsiTheme="majorHAnsi" w:cs="TimesNewRomanPS-ItalicMT"/>
                <w:iCs/>
                <w:sz w:val="22"/>
                <w:szCs w:val="22"/>
              </w:rPr>
              <w:t xml:space="preserve">Important to detail: </w:t>
            </w:r>
          </w:p>
          <w:p w:rsidR="00905DAB" w:rsidRDefault="00905DAB" w:rsidP="00905DAB">
            <w:pPr>
              <w:pStyle w:val="CommentText"/>
              <w:rPr>
                <w:rFonts w:asciiTheme="majorHAnsi" w:hAnsiTheme="majorHAnsi" w:cs="TimesNewRomanPS-ItalicMT"/>
                <w:iCs/>
                <w:sz w:val="22"/>
                <w:szCs w:val="22"/>
              </w:rPr>
            </w:pPr>
          </w:p>
          <w:p w:rsidR="00905DAB" w:rsidRDefault="00905DAB" w:rsidP="00905DAB">
            <w:pPr>
              <w:pStyle w:val="CommentText"/>
              <w:numPr>
                <w:ilvl w:val="0"/>
                <w:numId w:val="2"/>
              </w:numPr>
              <w:rPr>
                <w:rFonts w:asciiTheme="majorHAnsi" w:hAnsiTheme="majorHAnsi" w:cs="TimesNewRomanPS-ItalicMT"/>
                <w:iCs/>
                <w:sz w:val="22"/>
                <w:szCs w:val="22"/>
              </w:rPr>
            </w:pPr>
            <w:r>
              <w:rPr>
                <w:rFonts w:asciiTheme="majorHAnsi" w:hAnsiTheme="majorHAnsi" w:cs="TimesNewRomanPS-ItalicMT"/>
                <w:iCs/>
                <w:sz w:val="22"/>
                <w:szCs w:val="22"/>
              </w:rPr>
              <w:t>Villages to be sampled</w:t>
            </w:r>
          </w:p>
          <w:p w:rsidR="00905DAB" w:rsidRDefault="00905DAB" w:rsidP="00905DAB">
            <w:pPr>
              <w:pStyle w:val="CommentText"/>
              <w:numPr>
                <w:ilvl w:val="0"/>
                <w:numId w:val="2"/>
              </w:numPr>
              <w:rPr>
                <w:rFonts w:asciiTheme="majorHAnsi" w:hAnsiTheme="majorHAnsi" w:cs="TimesNewRomanPS-ItalicMT"/>
                <w:iCs/>
                <w:sz w:val="22"/>
                <w:szCs w:val="22"/>
              </w:rPr>
            </w:pPr>
            <w:r>
              <w:rPr>
                <w:rFonts w:asciiTheme="majorHAnsi" w:hAnsiTheme="majorHAnsi" w:cs="TimesNewRomanPS-ItalicMT"/>
                <w:iCs/>
                <w:sz w:val="22"/>
                <w:szCs w:val="22"/>
              </w:rPr>
              <w:t>Why these villages have been selected</w:t>
            </w:r>
          </w:p>
          <w:p w:rsidR="00905DAB" w:rsidRDefault="00905DAB" w:rsidP="00905DAB">
            <w:pPr>
              <w:pStyle w:val="CommentText"/>
              <w:numPr>
                <w:ilvl w:val="0"/>
                <w:numId w:val="2"/>
              </w:numPr>
              <w:rPr>
                <w:rFonts w:asciiTheme="majorHAnsi" w:hAnsiTheme="majorHAnsi" w:cs="TimesNewRomanPS-ItalicMT"/>
                <w:iCs/>
                <w:sz w:val="22"/>
                <w:szCs w:val="22"/>
              </w:rPr>
            </w:pPr>
            <w:r>
              <w:rPr>
                <w:rFonts w:asciiTheme="majorHAnsi" w:hAnsiTheme="majorHAnsi" w:cs="TimesNewRomanPS-ItalicMT"/>
                <w:iCs/>
                <w:sz w:val="22"/>
                <w:szCs w:val="22"/>
              </w:rPr>
              <w:t>What method will be used to sample in the village (i.e. Active / adaptive or door to door)</w:t>
            </w:r>
          </w:p>
          <w:p w:rsidR="00905DAB" w:rsidRPr="00905DAB" w:rsidRDefault="00905DAB" w:rsidP="00905DAB">
            <w:pPr>
              <w:pStyle w:val="CommentText"/>
              <w:ind w:left="720"/>
              <w:rPr>
                <w:rFonts w:asciiTheme="majorHAnsi" w:hAnsiTheme="majorHAnsi" w:cs="TimesNewRomanPS-ItalicMT"/>
                <w:iCs/>
                <w:sz w:val="22"/>
                <w:szCs w:val="22"/>
              </w:rPr>
            </w:pPr>
          </w:p>
          <w:p w:rsidR="00621109" w:rsidRPr="00905DAB" w:rsidRDefault="00621109" w:rsidP="00905DAB">
            <w:pPr>
              <w:pStyle w:val="CommentText"/>
              <w:rPr>
                <w:rFonts w:asciiTheme="majorHAnsi" w:hAnsiTheme="majorHAnsi" w:cs="TimesNewRomanPS-ItalicMT"/>
                <w:iCs/>
                <w:sz w:val="22"/>
                <w:szCs w:val="22"/>
              </w:rPr>
            </w:pPr>
          </w:p>
          <w:p w:rsidR="00B079A3" w:rsidRPr="00905DAB" w:rsidRDefault="00852B3D" w:rsidP="00905DAB">
            <w:pPr>
              <w:pStyle w:val="CommentText"/>
              <w:rPr>
                <w:rFonts w:asciiTheme="majorHAnsi" w:hAnsiTheme="majorHAnsi" w:cs="TimesNewRomanPS-ItalicMT"/>
                <w:iCs/>
                <w:sz w:val="22"/>
                <w:szCs w:val="22"/>
              </w:rPr>
            </w:pPr>
            <w:r w:rsidRPr="00905DAB">
              <w:rPr>
                <w:rFonts w:asciiTheme="majorHAnsi" w:hAnsiTheme="majorHAnsi" w:cs="TimesNewRomanPS-ItalicMT"/>
                <w:iCs/>
                <w:sz w:val="22"/>
                <w:szCs w:val="22"/>
              </w:rPr>
              <w:t xml:space="preserve">General rule-of-thumb, </w:t>
            </w:r>
            <w:r w:rsidRPr="00E61EB5">
              <w:rPr>
                <w:rFonts w:asciiTheme="majorHAnsi" w:hAnsiTheme="majorHAnsi" w:cs="TimesNewRomanPS-ItalicMT"/>
                <w:iCs/>
                <w:sz w:val="22"/>
                <w:szCs w:val="22"/>
              </w:rPr>
              <w:t>small are</w:t>
            </w:r>
            <w:r w:rsidR="007C5B93">
              <w:rPr>
                <w:rFonts w:asciiTheme="majorHAnsi" w:hAnsiTheme="majorHAnsi" w:cs="TimesNewRomanPS-ItalicMT"/>
                <w:iCs/>
                <w:sz w:val="22"/>
                <w:szCs w:val="22"/>
              </w:rPr>
              <w:t>a</w:t>
            </w:r>
            <w:r w:rsidRPr="00E61EB5">
              <w:rPr>
                <w:rFonts w:asciiTheme="majorHAnsi" w:hAnsiTheme="majorHAnsi" w:cs="TimesNewRomanPS-ItalicMT"/>
                <w:iCs/>
                <w:sz w:val="22"/>
                <w:szCs w:val="22"/>
              </w:rPr>
              <w:t xml:space="preserve"> survey field data collection should be completed in a single day. Therefore number of villages/section for small area survey should be selected based on number of survey team (6- 8 villages). Of the selected villages half are assumed to have satisfactory coverage and half unsatisfactory coverage</w:t>
            </w:r>
            <w:r w:rsidRPr="00905DAB">
              <w:rPr>
                <w:rFonts w:asciiTheme="majorHAnsi" w:hAnsiTheme="majorHAnsi" w:cs="TimesNewRomanPS-ItalicMT"/>
                <w:iCs/>
                <w:sz w:val="22"/>
                <w:szCs w:val="22"/>
              </w:rPr>
              <w:t>.</w:t>
            </w:r>
          </w:p>
          <w:p w:rsidR="00454B47" w:rsidRPr="00905DAB" w:rsidRDefault="00454B47" w:rsidP="00905DAB">
            <w:pPr>
              <w:pStyle w:val="CommentText"/>
              <w:rPr>
                <w:rFonts w:asciiTheme="majorHAnsi" w:hAnsiTheme="majorHAnsi" w:cs="TimesNewRomanPS-ItalicMT"/>
                <w:iCs/>
                <w:sz w:val="22"/>
                <w:szCs w:val="22"/>
              </w:rPr>
            </w:pPr>
          </w:p>
        </w:tc>
      </w:tr>
      <w:tr w:rsidR="00B079A3" w:rsidRPr="00E61EB5" w:rsidTr="00053BCC">
        <w:tc>
          <w:tcPr>
            <w:tcW w:w="2269" w:type="dxa"/>
          </w:tcPr>
          <w:p w:rsidR="007431F3" w:rsidRPr="00E61EB5" w:rsidRDefault="007431F3" w:rsidP="007431F3">
            <w:pPr>
              <w:autoSpaceDE w:val="0"/>
              <w:autoSpaceDN w:val="0"/>
              <w:adjustRightInd w:val="0"/>
              <w:rPr>
                <w:rFonts w:asciiTheme="majorHAnsi" w:hAnsiTheme="majorHAnsi" w:cs="TimesNewRomanPSMT"/>
              </w:rPr>
            </w:pPr>
            <w:r w:rsidRPr="00E61EB5">
              <w:rPr>
                <w:rFonts w:asciiTheme="majorHAnsi" w:hAnsiTheme="majorHAnsi" w:cs="TimesNewRomanPSMT"/>
              </w:rPr>
              <w:lastRenderedPageBreak/>
              <w:t xml:space="preserve">Case definition: Define the type of cases included in the study (include anthropometry if applicable) </w:t>
            </w:r>
          </w:p>
          <w:p w:rsidR="00B079A3" w:rsidRPr="00E61EB5" w:rsidRDefault="00B079A3">
            <w:pPr>
              <w:rPr>
                <w:rFonts w:asciiTheme="majorHAnsi" w:hAnsiTheme="majorHAnsi"/>
                <w:lang w:val="en-US"/>
              </w:rPr>
            </w:pPr>
          </w:p>
        </w:tc>
        <w:tc>
          <w:tcPr>
            <w:tcW w:w="7655" w:type="dxa"/>
          </w:tcPr>
          <w:p w:rsidR="006109A3" w:rsidRPr="00905DAB" w:rsidRDefault="006109A3" w:rsidP="00905DAB">
            <w:pPr>
              <w:rPr>
                <w:rFonts w:asciiTheme="majorHAnsi" w:eastAsia="Arial Unicode MS" w:hAnsiTheme="majorHAnsi" w:cs="font406"/>
                <w:kern w:val="1"/>
                <w:lang w:eastAsia="ar-SA"/>
              </w:rPr>
            </w:pPr>
            <w:r w:rsidRPr="00E61EB5">
              <w:rPr>
                <w:rFonts w:asciiTheme="majorHAnsi" w:eastAsia="Arial" w:hAnsiTheme="majorHAnsi" w:cs="Calibri"/>
                <w:spacing w:val="2"/>
              </w:rPr>
              <w:t>T</w:t>
            </w:r>
            <w:r w:rsidRPr="00E61EB5">
              <w:rPr>
                <w:rFonts w:asciiTheme="majorHAnsi" w:eastAsia="Arial" w:hAnsiTheme="majorHAnsi" w:cs="Calibri"/>
              </w:rPr>
              <w:t>he</w:t>
            </w:r>
            <w:r w:rsidRPr="00E61EB5">
              <w:rPr>
                <w:rFonts w:asciiTheme="majorHAnsi" w:eastAsia="Arial" w:hAnsiTheme="majorHAnsi" w:cs="Calibri"/>
                <w:spacing w:val="29"/>
              </w:rPr>
              <w:t xml:space="preserve"> </w:t>
            </w:r>
            <w:r w:rsidRPr="00E61EB5">
              <w:rPr>
                <w:rFonts w:asciiTheme="majorHAnsi" w:eastAsia="Arial" w:hAnsiTheme="majorHAnsi" w:cs="Calibri"/>
              </w:rPr>
              <w:t>c</w:t>
            </w:r>
            <w:r w:rsidRPr="00E61EB5">
              <w:rPr>
                <w:rFonts w:asciiTheme="majorHAnsi" w:eastAsia="Arial" w:hAnsiTheme="majorHAnsi" w:cs="Calibri"/>
                <w:spacing w:val="-2"/>
              </w:rPr>
              <w:t>a</w:t>
            </w:r>
            <w:r w:rsidRPr="00E61EB5">
              <w:rPr>
                <w:rFonts w:asciiTheme="majorHAnsi" w:eastAsia="Arial" w:hAnsiTheme="majorHAnsi" w:cs="Calibri"/>
                <w:spacing w:val="1"/>
              </w:rPr>
              <w:t>s</w:t>
            </w:r>
            <w:r w:rsidRPr="00E61EB5">
              <w:rPr>
                <w:rFonts w:asciiTheme="majorHAnsi" w:eastAsia="Arial" w:hAnsiTheme="majorHAnsi" w:cs="Calibri"/>
              </w:rPr>
              <w:t>e</w:t>
            </w:r>
            <w:r w:rsidRPr="00E61EB5">
              <w:rPr>
                <w:rFonts w:asciiTheme="majorHAnsi" w:eastAsia="Arial" w:hAnsiTheme="majorHAnsi" w:cs="Calibri"/>
                <w:spacing w:val="29"/>
              </w:rPr>
              <w:t xml:space="preserve"> </w:t>
            </w:r>
            <w:r w:rsidRPr="00E61EB5">
              <w:rPr>
                <w:rFonts w:asciiTheme="majorHAnsi" w:eastAsia="Arial" w:hAnsiTheme="majorHAnsi" w:cs="Calibri"/>
              </w:rPr>
              <w:t>de</w:t>
            </w:r>
            <w:r w:rsidRPr="00E61EB5">
              <w:rPr>
                <w:rFonts w:asciiTheme="majorHAnsi" w:eastAsia="Arial" w:hAnsiTheme="majorHAnsi" w:cs="Calibri"/>
                <w:spacing w:val="-1"/>
              </w:rPr>
              <w:t>f</w:t>
            </w:r>
            <w:r w:rsidRPr="00E61EB5">
              <w:rPr>
                <w:rFonts w:asciiTheme="majorHAnsi" w:eastAsia="Arial" w:hAnsiTheme="majorHAnsi" w:cs="Calibri"/>
                <w:spacing w:val="1"/>
              </w:rPr>
              <w:t>i</w:t>
            </w:r>
            <w:r w:rsidRPr="00E61EB5">
              <w:rPr>
                <w:rFonts w:asciiTheme="majorHAnsi" w:eastAsia="Arial" w:hAnsiTheme="majorHAnsi" w:cs="Calibri"/>
                <w:spacing w:val="-2"/>
              </w:rPr>
              <w:t>n</w:t>
            </w:r>
            <w:r w:rsidRPr="00E61EB5">
              <w:rPr>
                <w:rFonts w:asciiTheme="majorHAnsi" w:eastAsia="Arial" w:hAnsiTheme="majorHAnsi" w:cs="Calibri"/>
                <w:spacing w:val="1"/>
              </w:rPr>
              <w:t>i</w:t>
            </w:r>
            <w:r w:rsidRPr="00E61EB5">
              <w:rPr>
                <w:rFonts w:asciiTheme="majorHAnsi" w:eastAsia="Arial" w:hAnsiTheme="majorHAnsi" w:cs="Calibri"/>
                <w:spacing w:val="-1"/>
              </w:rPr>
              <w:t>t</w:t>
            </w:r>
            <w:r w:rsidRPr="00E61EB5">
              <w:rPr>
                <w:rFonts w:asciiTheme="majorHAnsi" w:eastAsia="Arial" w:hAnsiTheme="majorHAnsi" w:cs="Calibri"/>
                <w:spacing w:val="1"/>
              </w:rPr>
              <w:t>i</w:t>
            </w:r>
            <w:r w:rsidRPr="00E61EB5">
              <w:rPr>
                <w:rFonts w:asciiTheme="majorHAnsi" w:eastAsia="Arial" w:hAnsiTheme="majorHAnsi" w:cs="Calibri"/>
              </w:rPr>
              <w:t>on</w:t>
            </w:r>
            <w:r w:rsidRPr="00E61EB5">
              <w:rPr>
                <w:rFonts w:asciiTheme="majorHAnsi" w:eastAsia="Arial" w:hAnsiTheme="majorHAnsi" w:cs="Calibri"/>
                <w:spacing w:val="31"/>
              </w:rPr>
              <w:t xml:space="preserve"> generally </w:t>
            </w:r>
            <w:r w:rsidRPr="00E61EB5">
              <w:rPr>
                <w:rFonts w:asciiTheme="majorHAnsi" w:eastAsia="Arial" w:hAnsiTheme="majorHAnsi" w:cs="Calibri"/>
                <w:spacing w:val="-2"/>
              </w:rPr>
              <w:t>u</w:t>
            </w:r>
            <w:r w:rsidRPr="00E61EB5">
              <w:rPr>
                <w:rFonts w:asciiTheme="majorHAnsi" w:eastAsia="Arial" w:hAnsiTheme="majorHAnsi" w:cs="Calibri"/>
                <w:spacing w:val="1"/>
              </w:rPr>
              <w:t>s</w:t>
            </w:r>
            <w:r w:rsidRPr="00E61EB5">
              <w:rPr>
                <w:rFonts w:asciiTheme="majorHAnsi" w:eastAsia="Arial" w:hAnsiTheme="majorHAnsi" w:cs="Calibri"/>
              </w:rPr>
              <w:t>ed</w:t>
            </w:r>
            <w:r w:rsidR="00905DAB">
              <w:rPr>
                <w:rFonts w:asciiTheme="majorHAnsi" w:eastAsia="Arial" w:hAnsiTheme="majorHAnsi" w:cs="Calibri"/>
              </w:rPr>
              <w:t xml:space="preserve"> for a </w:t>
            </w:r>
            <w:r w:rsidRPr="00E61EB5">
              <w:rPr>
                <w:rFonts w:asciiTheme="majorHAnsi" w:eastAsia="Arial" w:hAnsiTheme="majorHAnsi" w:cs="Calibri"/>
                <w:spacing w:val="1"/>
              </w:rPr>
              <w:t>SQUEAC/SLEAC</w:t>
            </w:r>
            <w:r w:rsidR="00905DAB">
              <w:rPr>
                <w:rFonts w:asciiTheme="majorHAnsi" w:eastAsia="Arial" w:hAnsiTheme="majorHAnsi" w:cs="Calibri"/>
                <w:spacing w:val="1"/>
              </w:rPr>
              <w:t xml:space="preserve"> can be</w:t>
            </w:r>
            <w:r w:rsidRPr="00E61EB5">
              <w:rPr>
                <w:rFonts w:asciiTheme="majorHAnsi" w:eastAsia="Arial" w:hAnsiTheme="majorHAnsi" w:cs="Calibri"/>
                <w:spacing w:val="32"/>
              </w:rPr>
              <w:t xml:space="preserve"> </w:t>
            </w:r>
            <w:r w:rsidRPr="00E61EB5">
              <w:rPr>
                <w:rFonts w:asciiTheme="majorHAnsi" w:eastAsia="Arial" w:hAnsiTheme="majorHAnsi" w:cs="Calibri"/>
                <w:spacing w:val="-2"/>
              </w:rPr>
              <w:t>d</w:t>
            </w:r>
            <w:r w:rsidRPr="00E61EB5">
              <w:rPr>
                <w:rFonts w:asciiTheme="majorHAnsi" w:eastAsia="Arial" w:hAnsiTheme="majorHAnsi" w:cs="Calibri"/>
              </w:rPr>
              <w:t>e</w:t>
            </w:r>
            <w:r w:rsidRPr="00E61EB5">
              <w:rPr>
                <w:rFonts w:asciiTheme="majorHAnsi" w:eastAsia="Arial" w:hAnsiTheme="majorHAnsi" w:cs="Calibri"/>
                <w:spacing w:val="-1"/>
              </w:rPr>
              <w:t>f</w:t>
            </w:r>
            <w:r w:rsidRPr="00E61EB5">
              <w:rPr>
                <w:rFonts w:asciiTheme="majorHAnsi" w:eastAsia="Arial" w:hAnsiTheme="majorHAnsi" w:cs="Calibri"/>
                <w:spacing w:val="1"/>
              </w:rPr>
              <w:t>i</w:t>
            </w:r>
            <w:r w:rsidRPr="00E61EB5">
              <w:rPr>
                <w:rFonts w:asciiTheme="majorHAnsi" w:eastAsia="Arial" w:hAnsiTheme="majorHAnsi" w:cs="Calibri"/>
              </w:rPr>
              <w:t>ned</w:t>
            </w:r>
            <w:r w:rsidRPr="00E61EB5">
              <w:rPr>
                <w:rFonts w:asciiTheme="majorHAnsi" w:eastAsia="Arial" w:hAnsiTheme="majorHAnsi" w:cs="Calibri"/>
                <w:spacing w:val="29"/>
              </w:rPr>
              <w:t xml:space="preserve"> </w:t>
            </w:r>
            <w:r w:rsidRPr="00E61EB5">
              <w:rPr>
                <w:rFonts w:asciiTheme="majorHAnsi" w:eastAsia="Arial" w:hAnsiTheme="majorHAnsi" w:cs="Calibri"/>
              </w:rPr>
              <w:t>as</w:t>
            </w:r>
            <w:r w:rsidRPr="00E61EB5">
              <w:rPr>
                <w:rFonts w:asciiTheme="majorHAnsi" w:eastAsia="Arial" w:hAnsiTheme="majorHAnsi" w:cs="Calibri"/>
                <w:spacing w:val="29"/>
              </w:rPr>
              <w:t xml:space="preserve"> </w:t>
            </w:r>
            <w:r w:rsidRPr="00E61EB5">
              <w:rPr>
                <w:rFonts w:asciiTheme="majorHAnsi" w:eastAsia="Arial" w:hAnsiTheme="majorHAnsi" w:cs="Calibri"/>
              </w:rPr>
              <w:t>“a</w:t>
            </w:r>
            <w:r w:rsidRPr="00E61EB5">
              <w:rPr>
                <w:rFonts w:asciiTheme="majorHAnsi" w:eastAsia="Arial" w:hAnsiTheme="majorHAnsi" w:cs="Calibri"/>
                <w:spacing w:val="29"/>
              </w:rPr>
              <w:t xml:space="preserve"> </w:t>
            </w:r>
            <w:r w:rsidRPr="00E61EB5">
              <w:rPr>
                <w:rFonts w:asciiTheme="majorHAnsi" w:eastAsia="Arial" w:hAnsiTheme="majorHAnsi" w:cs="Calibri"/>
              </w:rPr>
              <w:t>ch</w:t>
            </w:r>
            <w:r w:rsidRPr="00E61EB5">
              <w:rPr>
                <w:rFonts w:asciiTheme="majorHAnsi" w:eastAsia="Arial" w:hAnsiTheme="majorHAnsi" w:cs="Calibri"/>
                <w:spacing w:val="-1"/>
              </w:rPr>
              <w:t>il</w:t>
            </w:r>
            <w:r w:rsidRPr="00E61EB5">
              <w:rPr>
                <w:rFonts w:asciiTheme="majorHAnsi" w:eastAsia="Arial" w:hAnsiTheme="majorHAnsi" w:cs="Calibri"/>
              </w:rPr>
              <w:t xml:space="preserve">d </w:t>
            </w:r>
            <w:r w:rsidRPr="00E61EB5">
              <w:rPr>
                <w:rFonts w:asciiTheme="majorHAnsi" w:eastAsia="Arial" w:hAnsiTheme="majorHAnsi" w:cs="Calibri"/>
                <w:spacing w:val="-4"/>
              </w:rPr>
              <w:t>m</w:t>
            </w:r>
            <w:r w:rsidRPr="00E61EB5">
              <w:rPr>
                <w:rFonts w:asciiTheme="majorHAnsi" w:eastAsia="Arial" w:hAnsiTheme="majorHAnsi" w:cs="Calibri"/>
              </w:rPr>
              <w:t>a</w:t>
            </w:r>
            <w:r w:rsidRPr="00E61EB5">
              <w:rPr>
                <w:rFonts w:asciiTheme="majorHAnsi" w:eastAsia="Arial" w:hAnsiTheme="majorHAnsi" w:cs="Calibri"/>
                <w:spacing w:val="1"/>
              </w:rPr>
              <w:t>t</w:t>
            </w:r>
            <w:r w:rsidRPr="00E61EB5">
              <w:rPr>
                <w:rFonts w:asciiTheme="majorHAnsi" w:eastAsia="Arial" w:hAnsiTheme="majorHAnsi" w:cs="Calibri"/>
              </w:rPr>
              <w:t>ch</w:t>
            </w:r>
            <w:r w:rsidRPr="00E61EB5">
              <w:rPr>
                <w:rFonts w:asciiTheme="majorHAnsi" w:eastAsia="Arial" w:hAnsiTheme="majorHAnsi" w:cs="Calibri"/>
                <w:spacing w:val="1"/>
              </w:rPr>
              <w:t>i</w:t>
            </w:r>
            <w:r w:rsidRPr="00E61EB5">
              <w:rPr>
                <w:rFonts w:asciiTheme="majorHAnsi" w:eastAsia="Arial" w:hAnsiTheme="majorHAnsi" w:cs="Calibri"/>
              </w:rPr>
              <w:t xml:space="preserve">ng </w:t>
            </w:r>
            <w:r w:rsidRPr="00E61EB5">
              <w:rPr>
                <w:rFonts w:asciiTheme="majorHAnsi" w:eastAsia="Arial" w:hAnsiTheme="majorHAnsi" w:cs="Calibri"/>
                <w:spacing w:val="-16"/>
              </w:rPr>
              <w:t>the</w:t>
            </w:r>
            <w:r w:rsidRPr="00E61EB5">
              <w:rPr>
                <w:rFonts w:asciiTheme="majorHAnsi" w:eastAsia="Arial" w:hAnsiTheme="majorHAnsi" w:cs="Calibri"/>
                <w:spacing w:val="34"/>
              </w:rPr>
              <w:t xml:space="preserve"> </w:t>
            </w:r>
            <w:r w:rsidRPr="00E61EB5">
              <w:rPr>
                <w:rFonts w:asciiTheme="majorHAnsi" w:eastAsia="Arial" w:hAnsiTheme="majorHAnsi" w:cs="Calibri"/>
              </w:rPr>
              <w:t>ad</w:t>
            </w:r>
            <w:r w:rsidRPr="00E61EB5">
              <w:rPr>
                <w:rFonts w:asciiTheme="majorHAnsi" w:eastAsia="Arial" w:hAnsiTheme="majorHAnsi" w:cs="Calibri"/>
                <w:spacing w:val="-4"/>
              </w:rPr>
              <w:t>m</w:t>
            </w:r>
            <w:r w:rsidRPr="00E61EB5">
              <w:rPr>
                <w:rFonts w:asciiTheme="majorHAnsi" w:eastAsia="Arial" w:hAnsiTheme="majorHAnsi" w:cs="Calibri"/>
                <w:spacing w:val="1"/>
              </w:rPr>
              <w:t>is</w:t>
            </w:r>
            <w:r w:rsidRPr="00E61EB5">
              <w:rPr>
                <w:rFonts w:asciiTheme="majorHAnsi" w:eastAsia="Arial" w:hAnsiTheme="majorHAnsi" w:cs="Calibri"/>
                <w:spacing w:val="-2"/>
              </w:rPr>
              <w:t>s</w:t>
            </w:r>
            <w:r w:rsidRPr="00E61EB5">
              <w:rPr>
                <w:rFonts w:asciiTheme="majorHAnsi" w:eastAsia="Arial" w:hAnsiTheme="majorHAnsi" w:cs="Calibri"/>
                <w:spacing w:val="1"/>
              </w:rPr>
              <w:t>i</w:t>
            </w:r>
            <w:r w:rsidRPr="00E61EB5">
              <w:rPr>
                <w:rFonts w:asciiTheme="majorHAnsi" w:eastAsia="Arial" w:hAnsiTheme="majorHAnsi" w:cs="Calibri"/>
              </w:rPr>
              <w:t>on</w:t>
            </w:r>
            <w:r w:rsidRPr="00E61EB5">
              <w:rPr>
                <w:rFonts w:asciiTheme="majorHAnsi" w:eastAsia="Arial" w:hAnsiTheme="majorHAnsi" w:cs="Calibri"/>
                <w:spacing w:val="34"/>
              </w:rPr>
              <w:t xml:space="preserve"> </w:t>
            </w:r>
            <w:r w:rsidRPr="00E61EB5">
              <w:rPr>
                <w:rFonts w:asciiTheme="majorHAnsi" w:eastAsia="Arial" w:hAnsiTheme="majorHAnsi" w:cs="Calibri"/>
              </w:rPr>
              <w:t>c</w:t>
            </w:r>
            <w:r w:rsidRPr="00E61EB5">
              <w:rPr>
                <w:rFonts w:asciiTheme="majorHAnsi" w:eastAsia="Arial" w:hAnsiTheme="majorHAnsi" w:cs="Calibri"/>
                <w:spacing w:val="-1"/>
              </w:rPr>
              <w:t>r</w:t>
            </w:r>
            <w:r w:rsidRPr="00E61EB5">
              <w:rPr>
                <w:rFonts w:asciiTheme="majorHAnsi" w:eastAsia="Arial" w:hAnsiTheme="majorHAnsi" w:cs="Calibri"/>
                <w:spacing w:val="1"/>
              </w:rPr>
              <w:t>it</w:t>
            </w:r>
            <w:r w:rsidRPr="00E61EB5">
              <w:rPr>
                <w:rFonts w:asciiTheme="majorHAnsi" w:eastAsia="Arial" w:hAnsiTheme="majorHAnsi" w:cs="Calibri"/>
                <w:spacing w:val="-2"/>
              </w:rPr>
              <w:t>e</w:t>
            </w:r>
            <w:r w:rsidRPr="00E61EB5">
              <w:rPr>
                <w:rFonts w:asciiTheme="majorHAnsi" w:eastAsia="Arial" w:hAnsiTheme="majorHAnsi" w:cs="Calibri"/>
                <w:spacing w:val="1"/>
              </w:rPr>
              <w:t>r</w:t>
            </w:r>
            <w:r w:rsidRPr="00E61EB5">
              <w:rPr>
                <w:rFonts w:asciiTheme="majorHAnsi" w:eastAsia="Arial" w:hAnsiTheme="majorHAnsi" w:cs="Calibri"/>
                <w:spacing w:val="-1"/>
              </w:rPr>
              <w:t>i</w:t>
            </w:r>
            <w:r w:rsidRPr="00E61EB5">
              <w:rPr>
                <w:rFonts w:asciiTheme="majorHAnsi" w:eastAsia="Arial" w:hAnsiTheme="majorHAnsi" w:cs="Calibri"/>
              </w:rPr>
              <w:t>a</w:t>
            </w:r>
            <w:r w:rsidRPr="00E61EB5">
              <w:rPr>
                <w:rFonts w:asciiTheme="majorHAnsi" w:eastAsia="Arial" w:hAnsiTheme="majorHAnsi" w:cs="Calibri"/>
                <w:spacing w:val="36"/>
              </w:rPr>
              <w:t xml:space="preserve"> </w:t>
            </w:r>
            <w:r w:rsidRPr="00E61EB5">
              <w:rPr>
                <w:rFonts w:asciiTheme="majorHAnsi" w:eastAsia="Arial" w:hAnsiTheme="majorHAnsi" w:cs="Calibri"/>
                <w:spacing w:val="-2"/>
              </w:rPr>
              <w:t>o</w:t>
            </w:r>
            <w:r w:rsidRPr="00E61EB5">
              <w:rPr>
                <w:rFonts w:asciiTheme="majorHAnsi" w:eastAsia="Arial" w:hAnsiTheme="majorHAnsi" w:cs="Calibri"/>
              </w:rPr>
              <w:t>f</w:t>
            </w:r>
            <w:r w:rsidRPr="00E61EB5">
              <w:rPr>
                <w:rFonts w:asciiTheme="majorHAnsi" w:eastAsia="Arial" w:hAnsiTheme="majorHAnsi" w:cs="Calibri"/>
                <w:spacing w:val="35"/>
              </w:rPr>
              <w:t xml:space="preserve"> </w:t>
            </w:r>
            <w:r w:rsidRPr="00E61EB5">
              <w:rPr>
                <w:rFonts w:asciiTheme="majorHAnsi" w:eastAsia="Arial" w:hAnsiTheme="majorHAnsi" w:cs="Calibri"/>
                <w:spacing w:val="1"/>
              </w:rPr>
              <w:t>t</w:t>
            </w:r>
            <w:r w:rsidRPr="00E61EB5">
              <w:rPr>
                <w:rFonts w:asciiTheme="majorHAnsi" w:eastAsia="Arial" w:hAnsiTheme="majorHAnsi" w:cs="Calibri"/>
              </w:rPr>
              <w:t>he</w:t>
            </w:r>
            <w:r w:rsidRPr="00E61EB5">
              <w:rPr>
                <w:rFonts w:asciiTheme="majorHAnsi" w:eastAsia="Arial" w:hAnsiTheme="majorHAnsi" w:cs="Calibri"/>
                <w:spacing w:val="34"/>
              </w:rPr>
              <w:t xml:space="preserve"> </w:t>
            </w:r>
            <w:r w:rsidRPr="00E61EB5">
              <w:rPr>
                <w:rFonts w:asciiTheme="majorHAnsi" w:eastAsia="Arial" w:hAnsiTheme="majorHAnsi" w:cs="Calibri"/>
              </w:rPr>
              <w:t>p</w:t>
            </w:r>
            <w:r w:rsidRPr="00E61EB5">
              <w:rPr>
                <w:rFonts w:asciiTheme="majorHAnsi" w:eastAsia="Arial" w:hAnsiTheme="majorHAnsi" w:cs="Calibri"/>
                <w:spacing w:val="1"/>
              </w:rPr>
              <w:t>r</w:t>
            </w:r>
            <w:r w:rsidRPr="00E61EB5">
              <w:rPr>
                <w:rFonts w:asciiTheme="majorHAnsi" w:eastAsia="Arial" w:hAnsiTheme="majorHAnsi" w:cs="Calibri"/>
              </w:rPr>
              <w:t>o</w:t>
            </w:r>
            <w:r w:rsidRPr="00E61EB5">
              <w:rPr>
                <w:rFonts w:asciiTheme="majorHAnsi" w:eastAsia="Arial" w:hAnsiTheme="majorHAnsi" w:cs="Calibri"/>
                <w:spacing w:val="-2"/>
              </w:rPr>
              <w:t>g</w:t>
            </w:r>
            <w:r w:rsidRPr="00E61EB5">
              <w:rPr>
                <w:rFonts w:asciiTheme="majorHAnsi" w:eastAsia="Arial" w:hAnsiTheme="majorHAnsi" w:cs="Calibri"/>
                <w:spacing w:val="1"/>
              </w:rPr>
              <w:t>r</w:t>
            </w:r>
            <w:r w:rsidRPr="00E61EB5">
              <w:rPr>
                <w:rFonts w:asciiTheme="majorHAnsi" w:eastAsia="Arial" w:hAnsiTheme="majorHAnsi" w:cs="Calibri"/>
              </w:rPr>
              <w:t>a</w:t>
            </w:r>
            <w:r w:rsidRPr="00E61EB5">
              <w:rPr>
                <w:rFonts w:asciiTheme="majorHAnsi" w:eastAsia="Arial" w:hAnsiTheme="majorHAnsi" w:cs="Calibri"/>
                <w:spacing w:val="-4"/>
              </w:rPr>
              <w:t>mm</w:t>
            </w:r>
            <w:r w:rsidRPr="00E61EB5">
              <w:rPr>
                <w:rFonts w:asciiTheme="majorHAnsi" w:eastAsia="Arial" w:hAnsiTheme="majorHAnsi" w:cs="Calibri"/>
              </w:rPr>
              <w:t>e”.</w:t>
            </w:r>
            <w:r w:rsidRPr="00E61EB5">
              <w:rPr>
                <w:rFonts w:asciiTheme="majorHAnsi" w:eastAsia="Arial" w:hAnsiTheme="majorHAnsi" w:cs="Calibri"/>
                <w:spacing w:val="36"/>
              </w:rPr>
              <w:t xml:space="preserve"> </w:t>
            </w:r>
            <w:r w:rsidRPr="00E61EB5">
              <w:rPr>
                <w:rFonts w:asciiTheme="majorHAnsi" w:eastAsia="Arial" w:hAnsiTheme="majorHAnsi" w:cs="Calibri"/>
                <w:spacing w:val="2"/>
              </w:rPr>
              <w:t>T</w:t>
            </w:r>
            <w:r w:rsidRPr="00E61EB5">
              <w:rPr>
                <w:rFonts w:asciiTheme="majorHAnsi" w:eastAsia="Arial" w:hAnsiTheme="majorHAnsi" w:cs="Calibri"/>
              </w:rPr>
              <w:t>he</w:t>
            </w:r>
            <w:r w:rsidRPr="00E61EB5">
              <w:rPr>
                <w:rFonts w:asciiTheme="majorHAnsi" w:eastAsia="Arial" w:hAnsiTheme="majorHAnsi" w:cs="Calibri"/>
                <w:spacing w:val="34"/>
              </w:rPr>
              <w:t xml:space="preserve"> </w:t>
            </w:r>
            <w:r w:rsidRPr="00E61EB5">
              <w:rPr>
                <w:rFonts w:asciiTheme="majorHAnsi" w:eastAsia="Arial" w:hAnsiTheme="majorHAnsi" w:cs="Calibri"/>
              </w:rPr>
              <w:t>ad</w:t>
            </w:r>
            <w:r w:rsidRPr="00E61EB5">
              <w:rPr>
                <w:rFonts w:asciiTheme="majorHAnsi" w:eastAsia="Arial" w:hAnsiTheme="majorHAnsi" w:cs="Calibri"/>
                <w:spacing w:val="-4"/>
              </w:rPr>
              <w:t>m</w:t>
            </w:r>
            <w:r w:rsidRPr="00E61EB5">
              <w:rPr>
                <w:rFonts w:asciiTheme="majorHAnsi" w:eastAsia="Arial" w:hAnsiTheme="majorHAnsi" w:cs="Calibri"/>
                <w:spacing w:val="1"/>
              </w:rPr>
              <w:t>is</w:t>
            </w:r>
            <w:r w:rsidRPr="00E61EB5">
              <w:rPr>
                <w:rFonts w:asciiTheme="majorHAnsi" w:eastAsia="Arial" w:hAnsiTheme="majorHAnsi" w:cs="Calibri"/>
                <w:spacing w:val="-2"/>
              </w:rPr>
              <w:t>s</w:t>
            </w:r>
            <w:r w:rsidRPr="00E61EB5">
              <w:rPr>
                <w:rFonts w:asciiTheme="majorHAnsi" w:eastAsia="Arial" w:hAnsiTheme="majorHAnsi" w:cs="Calibri"/>
                <w:spacing w:val="1"/>
              </w:rPr>
              <w:t>i</w:t>
            </w:r>
            <w:r w:rsidRPr="00E61EB5">
              <w:rPr>
                <w:rFonts w:asciiTheme="majorHAnsi" w:eastAsia="Arial" w:hAnsiTheme="majorHAnsi" w:cs="Calibri"/>
              </w:rPr>
              <w:t>on</w:t>
            </w:r>
            <w:r w:rsidRPr="00E61EB5">
              <w:rPr>
                <w:rFonts w:asciiTheme="majorHAnsi" w:eastAsia="Arial" w:hAnsiTheme="majorHAnsi" w:cs="Calibri"/>
                <w:spacing w:val="34"/>
              </w:rPr>
              <w:t xml:space="preserve"> </w:t>
            </w:r>
            <w:r w:rsidRPr="00905DAB">
              <w:rPr>
                <w:rFonts w:asciiTheme="majorHAnsi" w:eastAsia="Arial Unicode MS" w:hAnsiTheme="majorHAnsi" w:cs="font406"/>
                <w:kern w:val="1"/>
                <w:lang w:eastAsia="ar-SA"/>
              </w:rPr>
              <w:t xml:space="preserve">criteria </w:t>
            </w:r>
            <w:r w:rsidRPr="00E61EB5">
              <w:rPr>
                <w:rFonts w:asciiTheme="majorHAnsi" w:eastAsia="Arial Unicode MS" w:hAnsiTheme="majorHAnsi" w:cs="font406"/>
                <w:kern w:val="1"/>
                <w:lang w:eastAsia="ar-SA"/>
              </w:rPr>
              <w:t>of  CMAM</w:t>
            </w:r>
            <w:r w:rsidRPr="00905DAB">
              <w:rPr>
                <w:rFonts w:asciiTheme="majorHAnsi" w:eastAsia="Arial Unicode MS" w:hAnsiTheme="majorHAnsi" w:cs="font406"/>
                <w:kern w:val="1"/>
                <w:lang w:eastAsia="ar-SA"/>
              </w:rPr>
              <w:t xml:space="preserve"> programme included children age between 6 and 59 months and  with at least one of the following criteria</w:t>
            </w:r>
            <w:r w:rsidR="00905DAB">
              <w:rPr>
                <w:rFonts w:asciiTheme="majorHAnsi" w:eastAsia="Arial Unicode MS" w:hAnsiTheme="majorHAnsi" w:cs="font406"/>
                <w:kern w:val="1"/>
                <w:lang w:eastAsia="ar-SA"/>
              </w:rPr>
              <w:t xml:space="preserve"> for SAM</w:t>
            </w:r>
            <w:r w:rsidRPr="00905DAB">
              <w:rPr>
                <w:rFonts w:asciiTheme="majorHAnsi" w:eastAsia="Arial Unicode MS" w:hAnsiTheme="majorHAnsi" w:cs="font406"/>
                <w:kern w:val="1"/>
                <w:lang w:eastAsia="ar-SA"/>
              </w:rPr>
              <w:t xml:space="preserve">: </w:t>
            </w:r>
          </w:p>
          <w:p w:rsidR="006109A3" w:rsidRPr="00905DAB" w:rsidRDefault="006109A3" w:rsidP="006109A3">
            <w:pPr>
              <w:jc w:val="both"/>
              <w:rPr>
                <w:rFonts w:asciiTheme="majorHAnsi" w:eastAsia="Arial Unicode MS" w:hAnsiTheme="majorHAnsi" w:cs="font406"/>
                <w:kern w:val="1"/>
                <w:lang w:eastAsia="ar-SA"/>
              </w:rPr>
            </w:pPr>
          </w:p>
          <w:p w:rsidR="006109A3" w:rsidRPr="00905DAB" w:rsidRDefault="006109A3" w:rsidP="00905DAB">
            <w:pPr>
              <w:pStyle w:val="ListParagraph"/>
              <w:numPr>
                <w:ilvl w:val="0"/>
                <w:numId w:val="3"/>
              </w:numPr>
              <w:jc w:val="both"/>
              <w:rPr>
                <w:rFonts w:asciiTheme="majorHAnsi" w:eastAsia="Arial Unicode MS" w:hAnsiTheme="majorHAnsi" w:cs="font406"/>
                <w:kern w:val="1"/>
                <w:lang w:eastAsia="ar-SA"/>
              </w:rPr>
            </w:pPr>
            <w:r w:rsidRPr="00905DAB">
              <w:rPr>
                <w:rFonts w:asciiTheme="majorHAnsi" w:eastAsia="Arial Unicode MS" w:hAnsiTheme="majorHAnsi" w:cs="font406"/>
                <w:kern w:val="1"/>
                <w:lang w:eastAsia="ar-SA"/>
              </w:rPr>
              <w:t>A Mid Upper Arm Circumference (MUAC) of &lt;11.5 cm</w:t>
            </w:r>
          </w:p>
          <w:p w:rsidR="006109A3" w:rsidRPr="00905DAB" w:rsidRDefault="006109A3" w:rsidP="00905DAB">
            <w:pPr>
              <w:pStyle w:val="ListParagraph"/>
              <w:numPr>
                <w:ilvl w:val="0"/>
                <w:numId w:val="3"/>
              </w:numPr>
              <w:jc w:val="both"/>
              <w:rPr>
                <w:rFonts w:asciiTheme="majorHAnsi" w:eastAsia="Arial Unicode MS" w:hAnsiTheme="majorHAnsi" w:cs="font406"/>
                <w:kern w:val="1"/>
                <w:lang w:eastAsia="ar-SA"/>
              </w:rPr>
            </w:pPr>
            <w:r w:rsidRPr="00905DAB">
              <w:rPr>
                <w:rFonts w:asciiTheme="majorHAnsi" w:eastAsia="Arial Unicode MS" w:hAnsiTheme="majorHAnsi" w:cs="font406"/>
                <w:kern w:val="1"/>
                <w:lang w:eastAsia="ar-SA"/>
              </w:rPr>
              <w:t>Bilateral pitting oedema</w:t>
            </w:r>
          </w:p>
          <w:p w:rsidR="006109A3" w:rsidRPr="00905DAB" w:rsidRDefault="006109A3" w:rsidP="006109A3">
            <w:pPr>
              <w:jc w:val="both"/>
              <w:rPr>
                <w:rFonts w:asciiTheme="majorHAnsi" w:eastAsia="Arial Unicode MS" w:hAnsiTheme="majorHAnsi" w:cs="font406"/>
                <w:kern w:val="1"/>
                <w:lang w:eastAsia="ar-SA"/>
              </w:rPr>
            </w:pPr>
          </w:p>
          <w:p w:rsidR="00EB71D6" w:rsidRPr="00905DAB" w:rsidRDefault="006109A3" w:rsidP="006109A3">
            <w:pPr>
              <w:jc w:val="both"/>
              <w:rPr>
                <w:rFonts w:asciiTheme="majorHAnsi" w:eastAsia="Arial Unicode MS" w:hAnsiTheme="majorHAnsi" w:cs="font406"/>
                <w:kern w:val="1"/>
                <w:lang w:eastAsia="ar-SA"/>
              </w:rPr>
            </w:pPr>
            <w:r w:rsidRPr="00905DAB">
              <w:rPr>
                <w:rFonts w:asciiTheme="majorHAnsi" w:eastAsia="Arial Unicode MS" w:hAnsiTheme="majorHAnsi" w:cs="font406"/>
                <w:kern w:val="1"/>
                <w:lang w:eastAsia="ar-SA"/>
              </w:rPr>
              <w:t xml:space="preserve">For the SQUEAC assessment local names </w:t>
            </w:r>
            <w:r w:rsidR="00905DAB">
              <w:rPr>
                <w:rFonts w:asciiTheme="majorHAnsi" w:eastAsia="Arial Unicode MS" w:hAnsiTheme="majorHAnsi" w:cs="font406"/>
                <w:kern w:val="1"/>
                <w:lang w:eastAsia="ar-SA"/>
              </w:rPr>
              <w:t xml:space="preserve">are used for case </w:t>
            </w:r>
            <w:r w:rsidR="00905DAB" w:rsidRPr="00905DAB">
              <w:rPr>
                <w:rFonts w:asciiTheme="majorHAnsi" w:eastAsia="Arial Unicode MS" w:hAnsiTheme="majorHAnsi" w:cs="font406"/>
                <w:kern w:val="1"/>
                <w:lang w:eastAsia="ar-SA"/>
              </w:rPr>
              <w:t>finding</w:t>
            </w:r>
            <w:r w:rsidRPr="00905DAB">
              <w:rPr>
                <w:rFonts w:asciiTheme="majorHAnsi" w:eastAsia="Arial Unicode MS" w:hAnsiTheme="majorHAnsi" w:cs="font406"/>
                <w:kern w:val="1"/>
                <w:lang w:eastAsia="ar-SA"/>
              </w:rPr>
              <w:t xml:space="preserve">. </w:t>
            </w:r>
          </w:p>
          <w:p w:rsidR="00EB71D6" w:rsidRPr="00905DAB" w:rsidRDefault="00F052F6" w:rsidP="00905DAB">
            <w:pPr>
              <w:jc w:val="both"/>
              <w:rPr>
                <w:rFonts w:asciiTheme="majorHAnsi" w:eastAsia="Arial Unicode MS" w:hAnsiTheme="majorHAnsi" w:cs="font406"/>
                <w:kern w:val="1"/>
                <w:lang w:eastAsia="ar-SA"/>
              </w:rPr>
            </w:pPr>
            <w:r w:rsidRPr="00905DAB">
              <w:rPr>
                <w:rFonts w:asciiTheme="majorHAnsi" w:eastAsia="Arial Unicode MS" w:hAnsiTheme="majorHAnsi" w:cs="font406"/>
                <w:kern w:val="1"/>
                <w:lang w:eastAsia="ar-SA"/>
              </w:rPr>
              <w:tab/>
            </w:r>
          </w:p>
          <w:p w:rsidR="00905DAB" w:rsidRPr="00E61EB5" w:rsidRDefault="00905DAB" w:rsidP="00905DAB">
            <w:pPr>
              <w:shd w:val="clear" w:color="auto" w:fill="FFFFFF"/>
              <w:jc w:val="both"/>
              <w:rPr>
                <w:rFonts w:asciiTheme="majorHAnsi" w:eastAsia="Arial Unicode MS" w:hAnsiTheme="majorHAnsi" w:cs="TimesNewRomanPS-ItalicMT"/>
                <w:iCs/>
                <w:kern w:val="1"/>
                <w:lang w:eastAsia="ar-SA"/>
              </w:rPr>
            </w:pPr>
            <w:r>
              <w:rPr>
                <w:rFonts w:asciiTheme="majorHAnsi" w:eastAsia="Arial Unicode MS" w:hAnsiTheme="majorHAnsi" w:cs="TimesNewRomanPS-ItalicMT"/>
                <w:iCs/>
                <w:kern w:val="1"/>
                <w:lang w:eastAsia="ar-SA"/>
              </w:rPr>
              <w:t xml:space="preserve">For more information please refer to the </w:t>
            </w:r>
            <w:hyperlink r:id="rId10" w:history="1">
              <w:r w:rsidRPr="00905DAB">
                <w:rPr>
                  <w:rStyle w:val="Hyperlink"/>
                  <w:rFonts w:asciiTheme="majorHAnsi" w:hAnsiTheme="majorHAnsi" w:cs="TimesNewRomanPS-BoldMT"/>
                  <w:bCs/>
                </w:rPr>
                <w:t>SQUEAC &amp; SLEAC manual</w:t>
              </w:r>
            </w:hyperlink>
            <w:r>
              <w:rPr>
                <w:rFonts w:asciiTheme="majorHAnsi" w:hAnsiTheme="majorHAnsi" w:cs="TimesNewRomanPS-BoldMT"/>
                <w:bCs/>
              </w:rPr>
              <w:t xml:space="preserve"> –</w:t>
            </w:r>
            <w:r w:rsidRPr="00E61EB5">
              <w:rPr>
                <w:rFonts w:asciiTheme="majorHAnsi" w:eastAsia="Arial Unicode MS" w:hAnsiTheme="majorHAnsi" w:cs="TimesNewRomanPS-ItalicMT"/>
                <w:iCs/>
                <w:kern w:val="1"/>
                <w:lang w:eastAsia="ar-SA"/>
              </w:rPr>
              <w:t xml:space="preserve"> </w:t>
            </w:r>
            <w:r>
              <w:rPr>
                <w:rFonts w:asciiTheme="majorHAnsi" w:hAnsiTheme="majorHAnsi"/>
                <w:b/>
              </w:rPr>
              <w:t>P.</w:t>
            </w:r>
            <w:r w:rsidR="000E5845">
              <w:rPr>
                <w:rFonts w:asciiTheme="majorHAnsi" w:hAnsiTheme="majorHAnsi"/>
                <w:b/>
              </w:rPr>
              <w:t xml:space="preserve"> </w:t>
            </w:r>
            <w:r w:rsidR="00A75CDD">
              <w:rPr>
                <w:rFonts w:asciiTheme="majorHAnsi" w:hAnsiTheme="majorHAnsi"/>
                <w:b/>
              </w:rPr>
              <w:t>65</w:t>
            </w:r>
            <w:r w:rsidRPr="00E61EB5">
              <w:rPr>
                <w:rStyle w:val="FootnoteReference"/>
                <w:rFonts w:asciiTheme="majorHAnsi" w:hAnsiTheme="majorHAnsi"/>
                <w:b/>
              </w:rPr>
              <w:footnoteReference w:id="2"/>
            </w:r>
          </w:p>
          <w:p w:rsidR="00B079A3" w:rsidRPr="00E61EB5" w:rsidRDefault="006109A3" w:rsidP="00454B47">
            <w:pPr>
              <w:jc w:val="both"/>
              <w:rPr>
                <w:rFonts w:asciiTheme="majorHAnsi" w:eastAsia="Arial" w:hAnsiTheme="majorHAnsi" w:cs="Calibri"/>
                <w:sz w:val="20"/>
                <w:szCs w:val="20"/>
              </w:rPr>
            </w:pPr>
            <w:r w:rsidRPr="00E61EB5">
              <w:rPr>
                <w:rFonts w:asciiTheme="majorHAnsi" w:eastAsia="Arial" w:hAnsiTheme="majorHAnsi" w:cs="Calibri"/>
                <w:sz w:val="20"/>
                <w:szCs w:val="20"/>
              </w:rPr>
              <w:t xml:space="preserve"> </w:t>
            </w:r>
          </w:p>
        </w:tc>
      </w:tr>
      <w:tr w:rsidR="00454B47" w:rsidRPr="00E61EB5" w:rsidTr="00053BCC">
        <w:tc>
          <w:tcPr>
            <w:tcW w:w="2269" w:type="dxa"/>
          </w:tcPr>
          <w:p w:rsidR="00454B47" w:rsidRPr="00E61EB5" w:rsidRDefault="00454B47" w:rsidP="00566103">
            <w:pPr>
              <w:autoSpaceDE w:val="0"/>
              <w:autoSpaceDN w:val="0"/>
              <w:adjustRightInd w:val="0"/>
              <w:rPr>
                <w:rFonts w:asciiTheme="majorHAnsi" w:hAnsiTheme="majorHAnsi" w:cs="TimesNewRomanPSMT"/>
              </w:rPr>
            </w:pPr>
            <w:r w:rsidRPr="00E61EB5">
              <w:rPr>
                <w:rFonts w:asciiTheme="majorHAnsi" w:hAnsiTheme="majorHAnsi" w:cs="TimesNewRomanPSMT"/>
              </w:rPr>
              <w:t xml:space="preserve">LQAS decision rule: Indicate appropriate decision rule and rationale / indicate calculations </w:t>
            </w:r>
          </w:p>
          <w:p w:rsidR="00454B47" w:rsidRPr="00E61EB5" w:rsidRDefault="00454B47" w:rsidP="00566103">
            <w:pPr>
              <w:autoSpaceDE w:val="0"/>
              <w:autoSpaceDN w:val="0"/>
              <w:adjustRightInd w:val="0"/>
              <w:rPr>
                <w:rFonts w:asciiTheme="majorHAnsi" w:hAnsiTheme="majorHAnsi" w:cs="TimesNewRomanPSMT"/>
              </w:rPr>
            </w:pPr>
          </w:p>
        </w:tc>
        <w:tc>
          <w:tcPr>
            <w:tcW w:w="7655" w:type="dxa"/>
          </w:tcPr>
          <w:p w:rsidR="00454B47" w:rsidRPr="00E61EB5" w:rsidRDefault="00454B47" w:rsidP="00454B47">
            <w:pPr>
              <w:autoSpaceDE w:val="0"/>
              <w:autoSpaceDN w:val="0"/>
              <w:adjustRightInd w:val="0"/>
              <w:rPr>
                <w:rFonts w:asciiTheme="majorHAnsi" w:hAnsiTheme="majorHAnsi" w:cs="TimesNewRomanPSMT"/>
              </w:rPr>
            </w:pPr>
            <w:r w:rsidRPr="00E61EB5">
              <w:rPr>
                <w:rFonts w:asciiTheme="majorHAnsi" w:hAnsiTheme="majorHAnsi" w:cs="TimesNewRomanPSMT"/>
              </w:rPr>
              <w:t xml:space="preserve">The sample size (i.e. the number of cases found) in small-area surveys will usually be too small to </w:t>
            </w:r>
            <w:r w:rsidRPr="00E61EB5">
              <w:rPr>
                <w:rFonts w:asciiTheme="majorHAnsi" w:hAnsiTheme="majorHAnsi" w:cs="TimesNewRomanPS-ItalicMT"/>
                <w:i/>
                <w:iCs/>
              </w:rPr>
              <w:t xml:space="preserve">estimate </w:t>
            </w:r>
            <w:r w:rsidRPr="00E61EB5">
              <w:rPr>
                <w:rFonts w:asciiTheme="majorHAnsi" w:hAnsiTheme="majorHAnsi" w:cs="TimesNewRomanPSMT"/>
              </w:rPr>
              <w:t xml:space="preserve">coverage with reasonable precision. However, it is possible, to </w:t>
            </w:r>
            <w:r w:rsidRPr="00E61EB5">
              <w:rPr>
                <w:rFonts w:asciiTheme="majorHAnsi" w:hAnsiTheme="majorHAnsi" w:cs="TimesNewRomanPS-ItalicMT"/>
                <w:i/>
                <w:iCs/>
              </w:rPr>
              <w:t xml:space="preserve">classify </w:t>
            </w:r>
            <w:r w:rsidRPr="00E61EB5">
              <w:rPr>
                <w:rFonts w:asciiTheme="majorHAnsi" w:hAnsiTheme="majorHAnsi" w:cs="TimesNewRomanPSMT"/>
              </w:rPr>
              <w:t>coverage with small sample sizes using formula below.</w:t>
            </w:r>
          </w:p>
          <w:p w:rsidR="00454B47" w:rsidRPr="00E61EB5" w:rsidRDefault="00454B47" w:rsidP="00566103">
            <w:pPr>
              <w:autoSpaceDE w:val="0"/>
              <w:autoSpaceDN w:val="0"/>
              <w:adjustRightInd w:val="0"/>
              <w:rPr>
                <w:rFonts w:asciiTheme="majorHAnsi" w:hAnsiTheme="majorHAnsi" w:cs="TimesNewRomanPSMT"/>
              </w:rPr>
            </w:pPr>
          </w:p>
          <w:p w:rsidR="00454B47" w:rsidRPr="00E61EB5" w:rsidRDefault="00454B47" w:rsidP="00566103">
            <w:pPr>
              <w:autoSpaceDE w:val="0"/>
              <w:autoSpaceDN w:val="0"/>
              <w:adjustRightInd w:val="0"/>
              <w:rPr>
                <w:rFonts w:asciiTheme="majorHAnsi" w:hAnsiTheme="majorHAnsi" w:cs="TimesNewRomanPSMT"/>
              </w:rPr>
            </w:pPr>
            <w:r w:rsidRPr="00E61EB5">
              <w:rPr>
                <w:rFonts w:asciiTheme="majorHAnsi" w:hAnsiTheme="majorHAnsi" w:cs="TimesNewRomanPSMT"/>
              </w:rPr>
              <w:t xml:space="preserve">The SPHERE minimum standard for coverage of therapeutic feeding programs in rural settings is 50%. The  </w:t>
            </w:r>
            <w:r w:rsidRPr="00E61EB5">
              <w:rPr>
                <w:rFonts w:asciiTheme="majorHAnsi" w:hAnsiTheme="majorHAnsi" w:cs="TimesNewRomanPS-ItalicMT"/>
                <w:i/>
                <w:iCs/>
              </w:rPr>
              <w:t xml:space="preserve">rule-of-thumb </w:t>
            </w:r>
            <w:r w:rsidRPr="00E61EB5">
              <w:rPr>
                <w:rFonts w:asciiTheme="majorHAnsi" w:hAnsiTheme="majorHAnsi" w:cs="TimesNewRomanPSMT"/>
              </w:rPr>
              <w:t>formula may be used to calculate a value for classifying coverage as being above or below a standard of 50% for any sample size (</w:t>
            </w:r>
            <w:r w:rsidRPr="00E61EB5">
              <w:rPr>
                <w:rFonts w:asciiTheme="majorHAnsi" w:hAnsiTheme="majorHAnsi" w:cs="TimesNewRomanPS-ItalicMT"/>
                <w:i/>
                <w:iCs/>
              </w:rPr>
              <w:t>n</w:t>
            </w:r>
            <w:r w:rsidRPr="00E61EB5">
              <w:rPr>
                <w:rFonts w:asciiTheme="majorHAnsi" w:hAnsiTheme="majorHAnsi" w:cs="TimesNewRomanPSMT"/>
              </w:rPr>
              <w:t>): see formulae below:</w:t>
            </w:r>
          </w:p>
          <w:p w:rsidR="00454B47" w:rsidRPr="00E61EB5" w:rsidRDefault="00454B47" w:rsidP="00454B47">
            <w:pPr>
              <w:autoSpaceDE w:val="0"/>
              <w:autoSpaceDN w:val="0"/>
              <w:adjustRightInd w:val="0"/>
              <w:jc w:val="center"/>
              <w:rPr>
                <w:rFonts w:asciiTheme="majorHAnsi" w:hAnsiTheme="majorHAnsi" w:cs="TimesNewRomanPSMT"/>
                <w:i/>
              </w:rPr>
            </w:pPr>
            <w:r w:rsidRPr="00E61EB5">
              <w:rPr>
                <w:rFonts w:asciiTheme="majorHAnsi" w:hAnsiTheme="majorHAnsi" w:cs="TimesNewRomanPSMT"/>
                <w:i/>
              </w:rPr>
              <w:t xml:space="preserve">     n</w:t>
            </w:r>
          </w:p>
          <w:p w:rsidR="00454B47" w:rsidRPr="00E61EB5" w:rsidRDefault="00454B47" w:rsidP="00454B47">
            <w:pPr>
              <w:autoSpaceDE w:val="0"/>
              <w:autoSpaceDN w:val="0"/>
              <w:adjustRightInd w:val="0"/>
              <w:jc w:val="center"/>
              <w:rPr>
                <w:rFonts w:asciiTheme="majorHAnsi" w:hAnsiTheme="majorHAnsi" w:cs="TimesNewRomanPSMT"/>
              </w:rPr>
            </w:pPr>
            <w:r w:rsidRPr="00E61EB5">
              <w:rPr>
                <w:rFonts w:asciiTheme="majorHAnsi" w:hAnsiTheme="majorHAnsi" w:cs="TimesNewRomanPSMT"/>
                <w:i/>
                <w:noProof/>
                <w:lang w:val="en-GB" w:eastAsia="en-GB"/>
              </w:rPr>
              <mc:AlternateContent>
                <mc:Choice Requires="wps">
                  <w:drawing>
                    <wp:anchor distT="0" distB="0" distL="114300" distR="114300" simplePos="0" relativeHeight="251664384" behindDoc="0" locked="0" layoutInCell="1" allowOverlap="1" wp14:anchorId="65F940FC" wp14:editId="263EF1D8">
                      <wp:simplePos x="0" y="0"/>
                      <wp:positionH relativeFrom="column">
                        <wp:posOffset>2398017</wp:posOffset>
                      </wp:positionH>
                      <wp:positionV relativeFrom="paragraph">
                        <wp:posOffset>73025</wp:posOffset>
                      </wp:positionV>
                      <wp:extent cx="135890" cy="0"/>
                      <wp:effectExtent l="0" t="0" r="16510" b="19050"/>
                      <wp:wrapNone/>
                      <wp:docPr id="3" name="Straight Connector 3"/>
                      <wp:cNvGraphicFramePr/>
                      <a:graphic xmlns:a="http://schemas.openxmlformats.org/drawingml/2006/main">
                        <a:graphicData uri="http://schemas.microsoft.com/office/word/2010/wordprocessingShape">
                          <wps:wsp>
                            <wps:cNvCnPr/>
                            <wps:spPr>
                              <a:xfrm>
                                <a:off x="0" y="0"/>
                                <a:ext cx="13589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8pt,5.75pt" to="19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" strokecolor="black [3213]" strokeweight="1.5pt"/>
                  </w:pict>
                </mc:Fallback>
              </mc:AlternateContent>
            </w:r>
            <w:r w:rsidRPr="00E61EB5">
              <w:rPr>
                <w:rFonts w:asciiTheme="majorHAnsi" w:hAnsiTheme="majorHAnsi" w:cs="TimesNewRomanPSMT"/>
                <w:i/>
              </w:rPr>
              <w:t>d</w:t>
            </w:r>
            <w:r w:rsidRPr="00E61EB5">
              <w:rPr>
                <w:rFonts w:asciiTheme="majorHAnsi" w:hAnsiTheme="majorHAnsi" w:cs="TimesNewRomanPSMT"/>
              </w:rPr>
              <w:t xml:space="preserve"> = [      ]</w:t>
            </w:r>
          </w:p>
          <w:p w:rsidR="00454B47" w:rsidRPr="00E61EB5" w:rsidRDefault="00454B47" w:rsidP="00454B47">
            <w:pPr>
              <w:autoSpaceDE w:val="0"/>
              <w:autoSpaceDN w:val="0"/>
              <w:adjustRightInd w:val="0"/>
              <w:jc w:val="center"/>
              <w:rPr>
                <w:rFonts w:asciiTheme="majorHAnsi" w:hAnsiTheme="majorHAnsi" w:cs="TimesNewRomanPSMT"/>
              </w:rPr>
            </w:pPr>
            <w:r w:rsidRPr="00E61EB5">
              <w:rPr>
                <w:rFonts w:asciiTheme="majorHAnsi" w:hAnsiTheme="majorHAnsi" w:cs="TimesNewRomanPSMT"/>
              </w:rPr>
              <w:t xml:space="preserve">     2</w:t>
            </w:r>
          </w:p>
          <w:p w:rsidR="00454B47" w:rsidRPr="00E61EB5" w:rsidRDefault="00454B47" w:rsidP="00566103">
            <w:pPr>
              <w:pStyle w:val="Default"/>
              <w:rPr>
                <w:rFonts w:asciiTheme="majorHAnsi" w:hAnsiTheme="majorHAnsi"/>
                <w:b/>
                <w:i/>
                <w:color w:val="auto"/>
                <w:sz w:val="22"/>
                <w:szCs w:val="22"/>
              </w:rPr>
            </w:pPr>
            <w:r w:rsidRPr="00E61EB5">
              <w:rPr>
                <w:rFonts w:asciiTheme="majorHAnsi" w:hAnsiTheme="majorHAnsi"/>
                <w:b/>
                <w:i/>
                <w:color w:val="auto"/>
                <w:sz w:val="22"/>
                <w:szCs w:val="22"/>
              </w:rPr>
              <w:t xml:space="preserve">For example, </w:t>
            </w:r>
          </w:p>
          <w:p w:rsidR="00454B47" w:rsidRPr="00E61EB5" w:rsidRDefault="00454B47" w:rsidP="00566103">
            <w:pPr>
              <w:autoSpaceDE w:val="0"/>
              <w:autoSpaceDN w:val="0"/>
              <w:adjustRightInd w:val="0"/>
              <w:rPr>
                <w:rFonts w:asciiTheme="majorHAnsi" w:hAnsiTheme="majorHAnsi" w:cs="TimesNewRomanPSMT"/>
              </w:rPr>
            </w:pPr>
          </w:p>
          <w:p w:rsidR="00454B47" w:rsidRPr="00E61EB5" w:rsidRDefault="00454B47" w:rsidP="00402B0E">
            <w:pPr>
              <w:autoSpaceDE w:val="0"/>
              <w:autoSpaceDN w:val="0"/>
              <w:adjustRightInd w:val="0"/>
              <w:rPr>
                <w:rFonts w:asciiTheme="majorHAnsi" w:hAnsiTheme="majorHAnsi" w:cs="TimesNewRomanPSMT"/>
              </w:rPr>
            </w:pPr>
            <w:r w:rsidRPr="00E61EB5">
              <w:rPr>
                <w:rFonts w:asciiTheme="majorHAnsi" w:hAnsiTheme="majorHAnsi" w:cs="TimesNewRomanPSMT"/>
              </w:rPr>
              <w:t>Analysis of data using the above formula involves examining the number of cases found (</w:t>
            </w:r>
            <w:r w:rsidRPr="00E61EB5">
              <w:rPr>
                <w:rFonts w:asciiTheme="majorHAnsi" w:hAnsiTheme="majorHAnsi" w:cs="TimesNewRomanPS-ItalicMT"/>
                <w:i/>
                <w:iCs/>
              </w:rPr>
              <w:t>n</w:t>
            </w:r>
            <w:r w:rsidRPr="00E61EB5">
              <w:rPr>
                <w:rFonts w:asciiTheme="majorHAnsi" w:hAnsiTheme="majorHAnsi" w:cs="TimesNewRomanPSMT"/>
              </w:rPr>
              <w:t xml:space="preserve">) and the number of </w:t>
            </w:r>
            <w:r w:rsidRPr="00E61EB5">
              <w:rPr>
                <w:rFonts w:asciiTheme="majorHAnsi" w:hAnsiTheme="majorHAnsi" w:cs="TimesNewRomanPSMT"/>
                <w:b/>
              </w:rPr>
              <w:t>covered</w:t>
            </w:r>
            <w:r w:rsidRPr="00E61EB5">
              <w:rPr>
                <w:rFonts w:asciiTheme="majorHAnsi" w:hAnsiTheme="majorHAnsi" w:cs="TimesNewRomanPSMT"/>
              </w:rPr>
              <w:t xml:space="preserve"> cases found. If the number of covered cases found exceeds the threshold value </w:t>
            </w:r>
            <w:r w:rsidRPr="00E61EB5">
              <w:rPr>
                <w:rFonts w:asciiTheme="majorHAnsi" w:hAnsiTheme="majorHAnsi" w:cs="TimesNewRomanPSMT"/>
                <w:b/>
              </w:rPr>
              <w:t>(</w:t>
            </w:r>
            <w:r w:rsidRPr="00E61EB5">
              <w:rPr>
                <w:rFonts w:asciiTheme="majorHAnsi" w:hAnsiTheme="majorHAnsi" w:cs="TimesNewRomanPS-ItalicMT"/>
                <w:b/>
                <w:i/>
                <w:iCs/>
              </w:rPr>
              <w:t>d</w:t>
            </w:r>
            <w:r w:rsidRPr="00E61EB5">
              <w:rPr>
                <w:rFonts w:asciiTheme="majorHAnsi" w:hAnsiTheme="majorHAnsi" w:cs="TimesNewRomanPSMT"/>
                <w:b/>
              </w:rPr>
              <w:t>)</w:t>
            </w:r>
            <w:r w:rsidRPr="00E61EB5">
              <w:rPr>
                <w:rFonts w:asciiTheme="majorHAnsi" w:hAnsiTheme="majorHAnsi" w:cs="TimesNewRomanPSMT"/>
              </w:rPr>
              <w:t xml:space="preserve"> then coverage is classified as being satisfactory. If the number of covered cases found does not exceed this threshold value </w:t>
            </w:r>
            <w:r w:rsidRPr="00E61EB5">
              <w:rPr>
                <w:rFonts w:asciiTheme="majorHAnsi" w:hAnsiTheme="majorHAnsi" w:cs="TimesNewRomanPSMT"/>
                <w:b/>
              </w:rPr>
              <w:t>(</w:t>
            </w:r>
            <w:r w:rsidRPr="00E61EB5">
              <w:rPr>
                <w:rFonts w:asciiTheme="majorHAnsi" w:hAnsiTheme="majorHAnsi" w:cs="TimesNewRomanPS-ItalicMT"/>
                <w:b/>
                <w:i/>
                <w:iCs/>
              </w:rPr>
              <w:t>d</w:t>
            </w:r>
            <w:r w:rsidRPr="00E61EB5">
              <w:rPr>
                <w:rFonts w:asciiTheme="majorHAnsi" w:hAnsiTheme="majorHAnsi" w:cs="TimesNewRomanPSMT"/>
                <w:b/>
              </w:rPr>
              <w:t>)</w:t>
            </w:r>
            <w:r w:rsidRPr="00E61EB5">
              <w:rPr>
                <w:rFonts w:asciiTheme="majorHAnsi" w:hAnsiTheme="majorHAnsi" w:cs="TimesNewRomanPSMT"/>
              </w:rPr>
              <w:t xml:space="preserve"> then coverage is classified as being unsatisfactory. The value of </w:t>
            </w:r>
            <w:r w:rsidRPr="00E61EB5">
              <w:rPr>
                <w:rFonts w:asciiTheme="majorHAnsi" w:hAnsiTheme="majorHAnsi" w:cs="TimesNewRomanPS-ItalicMT"/>
                <w:b/>
                <w:i/>
                <w:iCs/>
              </w:rPr>
              <w:t>d</w:t>
            </w:r>
            <w:r w:rsidRPr="00E61EB5">
              <w:rPr>
                <w:rFonts w:asciiTheme="majorHAnsi" w:hAnsiTheme="majorHAnsi" w:cs="TimesNewRomanPS-ItalicMT"/>
                <w:i/>
                <w:iCs/>
              </w:rPr>
              <w:t xml:space="preserve"> </w:t>
            </w:r>
            <w:r w:rsidRPr="00E61EB5">
              <w:rPr>
                <w:rFonts w:asciiTheme="majorHAnsi" w:hAnsiTheme="majorHAnsi" w:cs="TimesNewRomanPSMT"/>
              </w:rPr>
              <w:t xml:space="preserve">depends on the number of cases found </w:t>
            </w:r>
            <w:r w:rsidRPr="00E61EB5">
              <w:rPr>
                <w:rFonts w:asciiTheme="majorHAnsi" w:hAnsiTheme="majorHAnsi" w:cs="TimesNewRomanPSMT"/>
                <w:b/>
              </w:rPr>
              <w:t>(</w:t>
            </w:r>
            <w:r w:rsidRPr="00E61EB5">
              <w:rPr>
                <w:rFonts w:asciiTheme="majorHAnsi" w:hAnsiTheme="majorHAnsi" w:cs="TimesNewRomanPS-ItalicMT"/>
                <w:b/>
                <w:i/>
                <w:iCs/>
              </w:rPr>
              <w:t>n</w:t>
            </w:r>
            <w:r w:rsidRPr="00E61EB5">
              <w:rPr>
                <w:rFonts w:asciiTheme="majorHAnsi" w:hAnsiTheme="majorHAnsi" w:cs="TimesNewRomanPSMT"/>
                <w:b/>
              </w:rPr>
              <w:t>)</w:t>
            </w:r>
            <w:r w:rsidRPr="00E61EB5">
              <w:rPr>
                <w:rFonts w:asciiTheme="majorHAnsi" w:hAnsiTheme="majorHAnsi" w:cs="TimesNewRomanPSMT"/>
              </w:rPr>
              <w:t xml:space="preserve"> and the standard against which coverage is being evaluated, i.e. 50% for rural area, 70% for Urban and 90% for camp settings. </w:t>
            </w:r>
          </w:p>
        </w:tc>
      </w:tr>
      <w:tr w:rsidR="00454B47" w:rsidRPr="00E61EB5" w:rsidTr="00402B0E">
        <w:trPr>
          <w:trHeight w:val="2862"/>
        </w:trPr>
        <w:tc>
          <w:tcPr>
            <w:tcW w:w="2269" w:type="dxa"/>
          </w:tcPr>
          <w:p w:rsidR="00454B47" w:rsidRPr="00E61EB5" w:rsidRDefault="00454B47" w:rsidP="00F75B48">
            <w:pPr>
              <w:autoSpaceDE w:val="0"/>
              <w:autoSpaceDN w:val="0"/>
              <w:adjustRightInd w:val="0"/>
              <w:rPr>
                <w:rFonts w:asciiTheme="majorHAnsi" w:hAnsiTheme="majorHAnsi" w:cs="TimesNewRomanPSMT"/>
              </w:rPr>
            </w:pPr>
            <w:r w:rsidRPr="00E61EB5">
              <w:rPr>
                <w:rFonts w:asciiTheme="majorHAnsi" w:hAnsiTheme="majorHAnsi" w:cs="TimesNewRomanPSMT"/>
              </w:rPr>
              <w:lastRenderedPageBreak/>
              <w:t xml:space="preserve">Quantitative data results: Tabulate / graph data results </w:t>
            </w:r>
          </w:p>
          <w:p w:rsidR="00454B47" w:rsidRPr="00E61EB5" w:rsidRDefault="00454B47" w:rsidP="00F75B48">
            <w:pPr>
              <w:autoSpaceDE w:val="0"/>
              <w:autoSpaceDN w:val="0"/>
              <w:adjustRightInd w:val="0"/>
              <w:rPr>
                <w:rFonts w:asciiTheme="majorHAnsi" w:hAnsiTheme="majorHAnsi" w:cs="TimesNewRomanPSMT"/>
              </w:rPr>
            </w:pPr>
          </w:p>
          <w:p w:rsidR="00454B47" w:rsidRPr="00E61EB5" w:rsidRDefault="00454B47" w:rsidP="00F75B48">
            <w:pPr>
              <w:autoSpaceDE w:val="0"/>
              <w:autoSpaceDN w:val="0"/>
              <w:adjustRightInd w:val="0"/>
              <w:rPr>
                <w:rFonts w:asciiTheme="majorHAnsi" w:hAnsiTheme="majorHAnsi" w:cs="TimesNewRomanPSMT"/>
              </w:rPr>
            </w:pPr>
          </w:p>
          <w:p w:rsidR="00454B47" w:rsidRPr="00E61EB5" w:rsidRDefault="00454B47" w:rsidP="00F75B48">
            <w:pPr>
              <w:autoSpaceDE w:val="0"/>
              <w:autoSpaceDN w:val="0"/>
              <w:adjustRightInd w:val="0"/>
              <w:rPr>
                <w:rFonts w:asciiTheme="majorHAnsi" w:hAnsiTheme="majorHAnsi" w:cs="TimesNewRomanPSMT"/>
              </w:rPr>
            </w:pPr>
          </w:p>
          <w:p w:rsidR="00454B47" w:rsidRPr="00E61EB5" w:rsidRDefault="00454B47" w:rsidP="00F75B48">
            <w:pPr>
              <w:autoSpaceDE w:val="0"/>
              <w:autoSpaceDN w:val="0"/>
              <w:adjustRightInd w:val="0"/>
              <w:rPr>
                <w:rFonts w:asciiTheme="majorHAnsi" w:hAnsiTheme="majorHAnsi" w:cs="TimesNewRomanPSMT"/>
              </w:rPr>
            </w:pPr>
          </w:p>
        </w:tc>
        <w:tc>
          <w:tcPr>
            <w:tcW w:w="7655" w:type="dxa"/>
          </w:tcPr>
          <w:p w:rsidR="00402B0E" w:rsidRPr="00905DAB" w:rsidRDefault="00905DAB" w:rsidP="00905DAB">
            <w:pPr>
              <w:autoSpaceDE w:val="0"/>
              <w:autoSpaceDN w:val="0"/>
              <w:adjustRightInd w:val="0"/>
              <w:rPr>
                <w:rFonts w:asciiTheme="majorHAnsi" w:hAnsiTheme="majorHAnsi" w:cs="TimesNewRomanPSMT"/>
              </w:rPr>
            </w:pPr>
            <w:r>
              <w:rPr>
                <w:rFonts w:asciiTheme="majorHAnsi" w:hAnsiTheme="majorHAnsi" w:cs="TimesNewRomanPSMT"/>
              </w:rPr>
              <w:t>Th</w:t>
            </w:r>
            <w:r w:rsidR="00402B0E" w:rsidRPr="00905DAB">
              <w:rPr>
                <w:rFonts w:asciiTheme="majorHAnsi" w:hAnsiTheme="majorHAnsi" w:cs="TimesNewRomanPSMT"/>
              </w:rPr>
              <w:t xml:space="preserve">e data on the table </w:t>
            </w:r>
            <w:r w:rsidR="007C5B93">
              <w:rPr>
                <w:rFonts w:asciiTheme="majorHAnsi" w:hAnsiTheme="majorHAnsi" w:cs="TimesNewRomanPSMT"/>
              </w:rPr>
              <w:t>shows the</w:t>
            </w:r>
            <w:r w:rsidR="00402B0E" w:rsidRPr="00905DAB">
              <w:rPr>
                <w:rFonts w:asciiTheme="majorHAnsi" w:hAnsiTheme="majorHAnsi" w:cs="TimesNewRomanPSMT"/>
              </w:rPr>
              <w:t xml:space="preserve"> number </w:t>
            </w:r>
            <w:r w:rsidR="007C5B93">
              <w:rPr>
                <w:rFonts w:asciiTheme="majorHAnsi" w:hAnsiTheme="majorHAnsi" w:cs="TimesNewRomanPSMT"/>
              </w:rPr>
              <w:t xml:space="preserve">of </w:t>
            </w:r>
            <w:r w:rsidR="00402B0E" w:rsidRPr="00905DAB">
              <w:rPr>
                <w:rFonts w:asciiTheme="majorHAnsi" w:hAnsiTheme="majorHAnsi" w:cs="TimesNewRomanPSMT"/>
              </w:rPr>
              <w:t xml:space="preserve">SAM cases found in </w:t>
            </w:r>
            <w:r w:rsidR="007C5B93">
              <w:rPr>
                <w:rFonts w:asciiTheme="majorHAnsi" w:hAnsiTheme="majorHAnsi" w:cs="TimesNewRomanPSMT"/>
              </w:rPr>
              <w:t xml:space="preserve">a </w:t>
            </w:r>
            <w:r w:rsidR="00402B0E" w:rsidRPr="00905DAB">
              <w:rPr>
                <w:rFonts w:asciiTheme="majorHAnsi" w:hAnsiTheme="majorHAnsi" w:cs="TimesNewRomanPSMT"/>
              </w:rPr>
              <w:t>‘small area survey’ and how many are in the programme and not in programme.</w:t>
            </w:r>
          </w:p>
          <w:p w:rsidR="00402B0E" w:rsidRPr="00E61EB5" w:rsidRDefault="00402B0E" w:rsidP="00F75B48">
            <w:pPr>
              <w:rPr>
                <w:rFonts w:asciiTheme="majorHAnsi" w:eastAsia="Times New Roman" w:hAnsiTheme="majorHAnsi" w:cs="Calibri"/>
                <w:sz w:val="20"/>
                <w:szCs w:val="20"/>
              </w:rPr>
            </w:pPr>
          </w:p>
          <w:p w:rsidR="00454B47" w:rsidRPr="00E61EB5" w:rsidRDefault="00402B0E" w:rsidP="00F75B48">
            <w:pPr>
              <w:rPr>
                <w:rFonts w:asciiTheme="majorHAnsi" w:eastAsia="Times New Roman" w:hAnsiTheme="majorHAnsi" w:cs="Calibri"/>
                <w:sz w:val="20"/>
                <w:szCs w:val="20"/>
              </w:rPr>
            </w:pPr>
            <w:r w:rsidRPr="00E61EB5">
              <w:rPr>
                <w:rFonts w:asciiTheme="majorHAnsi" w:eastAsia="Times New Roman" w:hAnsiTheme="majorHAnsi" w:cs="Calibri"/>
                <w:sz w:val="20"/>
                <w:szCs w:val="20"/>
              </w:rPr>
              <w:t xml:space="preserve">           </w:t>
            </w:r>
            <w:r w:rsidR="00454B47" w:rsidRPr="00E61EB5">
              <w:rPr>
                <w:rFonts w:asciiTheme="majorHAnsi" w:eastAsia="Times New Roman" w:hAnsiTheme="majorHAnsi" w:cs="Calibri"/>
                <w:sz w:val="20"/>
                <w:szCs w:val="20"/>
              </w:rPr>
              <w:t xml:space="preserve">Table: xx  Active SAM cases found ‘Small Area Survey’ in xx </w:t>
            </w:r>
          </w:p>
          <w:tbl>
            <w:tblPr>
              <w:tblStyle w:val="TableGrid"/>
              <w:tblW w:w="6086" w:type="dxa"/>
              <w:tblInd w:w="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559"/>
              <w:gridCol w:w="823"/>
              <w:gridCol w:w="1152"/>
            </w:tblGrid>
            <w:tr w:rsidR="00454B47" w:rsidRPr="00E61EB5" w:rsidTr="00BA57C2">
              <w:trPr>
                <w:trHeight w:val="285"/>
              </w:trPr>
              <w:tc>
                <w:tcPr>
                  <w:tcW w:w="2552" w:type="dxa"/>
                  <w:tcBorders>
                    <w:top w:val="single" w:sz="4" w:space="0" w:color="auto"/>
                    <w:bottom w:val="single" w:sz="4" w:space="0" w:color="auto"/>
                  </w:tcBorders>
                  <w:shd w:val="clear" w:color="auto" w:fill="F2F2F2" w:themeFill="background1" w:themeFillShade="F2"/>
                </w:tcPr>
                <w:p w:rsidR="00454B47" w:rsidRPr="00E61EB5" w:rsidRDefault="00454B47" w:rsidP="00100FC8">
                  <w:pPr>
                    <w:ind w:left="44"/>
                    <w:rPr>
                      <w:rFonts w:asciiTheme="majorHAnsi" w:eastAsia="Times New Roman" w:hAnsiTheme="majorHAnsi"/>
                      <w:b/>
                      <w:smallCaps/>
                      <w:sz w:val="19"/>
                      <w:szCs w:val="19"/>
                    </w:rPr>
                  </w:pPr>
                  <w:r w:rsidRPr="00E61EB5">
                    <w:rPr>
                      <w:rFonts w:asciiTheme="majorHAnsi" w:eastAsia="Times New Roman" w:hAnsiTheme="majorHAnsi"/>
                      <w:b/>
                      <w:smallCaps/>
                      <w:sz w:val="19"/>
                      <w:szCs w:val="19"/>
                    </w:rPr>
                    <w:t xml:space="preserve">   Status</w:t>
                  </w:r>
                </w:p>
              </w:tc>
              <w:tc>
                <w:tcPr>
                  <w:tcW w:w="1559" w:type="dxa"/>
                  <w:tcBorders>
                    <w:top w:val="single" w:sz="4" w:space="0" w:color="auto"/>
                    <w:bottom w:val="single" w:sz="4" w:space="0" w:color="auto"/>
                  </w:tcBorders>
                  <w:shd w:val="clear" w:color="auto" w:fill="F2F2F2" w:themeFill="background1" w:themeFillShade="F2"/>
                </w:tcPr>
                <w:p w:rsidR="00454B47" w:rsidRPr="00E61EB5" w:rsidRDefault="00454B47" w:rsidP="00100FC8">
                  <w:pPr>
                    <w:rPr>
                      <w:rFonts w:asciiTheme="majorHAnsi" w:eastAsia="Times New Roman" w:hAnsiTheme="majorHAnsi"/>
                      <w:b/>
                      <w:smallCaps/>
                      <w:sz w:val="19"/>
                      <w:szCs w:val="19"/>
                    </w:rPr>
                  </w:pPr>
                  <w:r w:rsidRPr="00E61EB5">
                    <w:rPr>
                      <w:rFonts w:asciiTheme="majorHAnsi" w:eastAsia="Times New Roman" w:hAnsiTheme="majorHAnsi"/>
                      <w:b/>
                      <w:smallCaps/>
                      <w:sz w:val="19"/>
                      <w:szCs w:val="19"/>
                    </w:rPr>
                    <w:t>Total  case found</w:t>
                  </w:r>
                </w:p>
              </w:tc>
              <w:tc>
                <w:tcPr>
                  <w:tcW w:w="823" w:type="dxa"/>
                  <w:tcBorders>
                    <w:top w:val="single" w:sz="4" w:space="0" w:color="auto"/>
                    <w:bottom w:val="single" w:sz="4" w:space="0" w:color="auto"/>
                  </w:tcBorders>
                  <w:shd w:val="clear" w:color="auto" w:fill="F2F2F2" w:themeFill="background1" w:themeFillShade="F2"/>
                </w:tcPr>
                <w:p w:rsidR="00454B47" w:rsidRPr="00E61EB5" w:rsidRDefault="00454B47" w:rsidP="00F75B48">
                  <w:pPr>
                    <w:jc w:val="center"/>
                    <w:rPr>
                      <w:rFonts w:asciiTheme="majorHAnsi" w:eastAsia="Times New Roman" w:hAnsiTheme="majorHAnsi"/>
                      <w:b/>
                      <w:smallCaps/>
                      <w:sz w:val="19"/>
                      <w:szCs w:val="19"/>
                    </w:rPr>
                  </w:pPr>
                  <w:r w:rsidRPr="00E61EB5">
                    <w:rPr>
                      <w:rFonts w:asciiTheme="majorHAnsi" w:eastAsia="Times New Roman" w:hAnsiTheme="majorHAnsi"/>
                      <w:b/>
                      <w:smallCaps/>
                      <w:sz w:val="19"/>
                      <w:szCs w:val="19"/>
                    </w:rPr>
                    <w:t xml:space="preserve">In </w:t>
                  </w:r>
                  <w:proofErr w:type="spellStart"/>
                  <w:r w:rsidRPr="00E61EB5">
                    <w:rPr>
                      <w:rFonts w:asciiTheme="majorHAnsi" w:eastAsia="Times New Roman" w:hAnsiTheme="majorHAnsi"/>
                      <w:b/>
                      <w:smallCaps/>
                      <w:sz w:val="19"/>
                      <w:szCs w:val="19"/>
                    </w:rPr>
                    <w:t>prog</w:t>
                  </w:r>
                  <w:proofErr w:type="spellEnd"/>
                  <w:r w:rsidRPr="00E61EB5">
                    <w:rPr>
                      <w:rFonts w:asciiTheme="majorHAnsi" w:eastAsia="Times New Roman" w:hAnsiTheme="majorHAnsi"/>
                      <w:b/>
                      <w:smallCaps/>
                      <w:sz w:val="19"/>
                      <w:szCs w:val="19"/>
                    </w:rPr>
                    <w:t>.</w:t>
                  </w:r>
                </w:p>
              </w:tc>
              <w:tc>
                <w:tcPr>
                  <w:tcW w:w="1152" w:type="dxa"/>
                  <w:tcBorders>
                    <w:top w:val="single" w:sz="4" w:space="0" w:color="auto"/>
                    <w:bottom w:val="single" w:sz="4" w:space="0" w:color="auto"/>
                  </w:tcBorders>
                  <w:shd w:val="clear" w:color="auto" w:fill="F2F2F2" w:themeFill="background1" w:themeFillShade="F2"/>
                </w:tcPr>
                <w:p w:rsidR="00454B47" w:rsidRPr="00E61EB5" w:rsidRDefault="00454B47" w:rsidP="00F75B48">
                  <w:pPr>
                    <w:jc w:val="center"/>
                    <w:rPr>
                      <w:rFonts w:asciiTheme="majorHAnsi" w:eastAsia="Times New Roman" w:hAnsiTheme="majorHAnsi"/>
                      <w:b/>
                      <w:smallCaps/>
                      <w:sz w:val="19"/>
                      <w:szCs w:val="19"/>
                    </w:rPr>
                  </w:pPr>
                  <w:r w:rsidRPr="00E61EB5">
                    <w:rPr>
                      <w:rFonts w:asciiTheme="majorHAnsi" w:eastAsia="Times New Roman" w:hAnsiTheme="majorHAnsi"/>
                      <w:b/>
                      <w:smallCaps/>
                      <w:sz w:val="19"/>
                      <w:szCs w:val="19"/>
                    </w:rPr>
                    <w:t xml:space="preserve"> not in </w:t>
                  </w:r>
                  <w:proofErr w:type="spellStart"/>
                  <w:r w:rsidRPr="00E61EB5">
                    <w:rPr>
                      <w:rFonts w:asciiTheme="majorHAnsi" w:eastAsia="Times New Roman" w:hAnsiTheme="majorHAnsi"/>
                      <w:b/>
                      <w:smallCaps/>
                      <w:sz w:val="19"/>
                      <w:szCs w:val="19"/>
                    </w:rPr>
                    <w:t>prog</w:t>
                  </w:r>
                  <w:proofErr w:type="spellEnd"/>
                  <w:r w:rsidRPr="00E61EB5">
                    <w:rPr>
                      <w:rFonts w:asciiTheme="majorHAnsi" w:eastAsia="Times New Roman" w:hAnsiTheme="majorHAnsi"/>
                      <w:b/>
                      <w:smallCaps/>
                      <w:sz w:val="19"/>
                      <w:szCs w:val="19"/>
                    </w:rPr>
                    <w:t>.</w:t>
                  </w:r>
                </w:p>
                <w:p w:rsidR="00454B47" w:rsidRPr="00E61EB5" w:rsidRDefault="00454B47" w:rsidP="00F75B48">
                  <w:pPr>
                    <w:jc w:val="center"/>
                    <w:rPr>
                      <w:rFonts w:asciiTheme="majorHAnsi" w:eastAsia="Times New Roman" w:hAnsiTheme="majorHAnsi"/>
                      <w:b/>
                      <w:smallCaps/>
                      <w:sz w:val="19"/>
                      <w:szCs w:val="19"/>
                    </w:rPr>
                  </w:pPr>
                </w:p>
              </w:tc>
            </w:tr>
            <w:tr w:rsidR="00454B47" w:rsidRPr="00E61EB5" w:rsidTr="00402B0E">
              <w:trPr>
                <w:trHeight w:val="199"/>
              </w:trPr>
              <w:tc>
                <w:tcPr>
                  <w:tcW w:w="2552" w:type="dxa"/>
                  <w:tcBorders>
                    <w:top w:val="single" w:sz="4" w:space="0" w:color="auto"/>
                  </w:tcBorders>
                  <w:shd w:val="clear" w:color="auto" w:fill="FFFFFF" w:themeFill="background1"/>
                </w:tcPr>
                <w:p w:rsidR="00454B47" w:rsidRPr="00E61EB5" w:rsidRDefault="00454B47" w:rsidP="00F75B48">
                  <w:pPr>
                    <w:rPr>
                      <w:rFonts w:asciiTheme="majorHAnsi" w:eastAsia="Times New Roman" w:hAnsiTheme="majorHAnsi"/>
                      <w:b/>
                      <w:smallCaps/>
                      <w:sz w:val="19"/>
                      <w:szCs w:val="19"/>
                    </w:rPr>
                  </w:pPr>
                  <w:r w:rsidRPr="00E61EB5">
                    <w:rPr>
                      <w:rFonts w:asciiTheme="majorHAnsi" w:eastAsia="Times New Roman" w:hAnsiTheme="majorHAnsi"/>
                      <w:b/>
                      <w:smallCaps/>
                      <w:sz w:val="19"/>
                      <w:szCs w:val="19"/>
                    </w:rPr>
                    <w:t>high admission sites  (</w:t>
                  </w:r>
                  <w:r w:rsidRPr="00E61EB5">
                    <w:rPr>
                      <w:rFonts w:asciiTheme="majorHAnsi" w:hAnsiTheme="majorHAnsi"/>
                      <w:sz w:val="19"/>
                      <w:szCs w:val="19"/>
                    </w:rPr>
                    <w:t>ward xx )</w:t>
                  </w:r>
                </w:p>
              </w:tc>
              <w:tc>
                <w:tcPr>
                  <w:tcW w:w="1559" w:type="dxa"/>
                  <w:tcBorders>
                    <w:top w:val="single" w:sz="4" w:space="0" w:color="auto"/>
                  </w:tcBorders>
                  <w:shd w:val="clear" w:color="auto" w:fill="FFFFFF" w:themeFill="background1"/>
                </w:tcPr>
                <w:p w:rsidR="00454B47" w:rsidRPr="00E61EB5" w:rsidRDefault="00454B47" w:rsidP="00F75B48">
                  <w:pPr>
                    <w:rPr>
                      <w:rFonts w:asciiTheme="majorHAnsi" w:eastAsia="Times New Roman" w:hAnsiTheme="majorHAnsi"/>
                      <w:smallCaps/>
                      <w:sz w:val="19"/>
                      <w:szCs w:val="19"/>
                    </w:rPr>
                  </w:pPr>
                  <w:r w:rsidRPr="00E61EB5">
                    <w:rPr>
                      <w:rFonts w:asciiTheme="majorHAnsi" w:eastAsia="Times New Roman" w:hAnsiTheme="majorHAnsi"/>
                      <w:smallCaps/>
                      <w:sz w:val="19"/>
                      <w:szCs w:val="19"/>
                    </w:rPr>
                    <w:t xml:space="preserve">         44</w:t>
                  </w:r>
                </w:p>
              </w:tc>
              <w:tc>
                <w:tcPr>
                  <w:tcW w:w="823" w:type="dxa"/>
                  <w:tcBorders>
                    <w:top w:val="single" w:sz="4" w:space="0" w:color="auto"/>
                  </w:tcBorders>
                  <w:shd w:val="clear" w:color="auto" w:fill="FFFFFF" w:themeFill="background1"/>
                </w:tcPr>
                <w:p w:rsidR="00454B47" w:rsidRPr="00E61EB5" w:rsidRDefault="00454B47" w:rsidP="00F75B48">
                  <w:pPr>
                    <w:jc w:val="center"/>
                    <w:rPr>
                      <w:rFonts w:asciiTheme="majorHAnsi" w:eastAsia="Times New Roman" w:hAnsiTheme="majorHAnsi"/>
                      <w:smallCaps/>
                      <w:sz w:val="19"/>
                      <w:szCs w:val="19"/>
                    </w:rPr>
                  </w:pPr>
                  <w:r w:rsidRPr="00E61EB5">
                    <w:rPr>
                      <w:rFonts w:asciiTheme="majorHAnsi" w:eastAsia="Times New Roman" w:hAnsiTheme="majorHAnsi"/>
                      <w:smallCaps/>
                      <w:sz w:val="19"/>
                      <w:szCs w:val="19"/>
                    </w:rPr>
                    <w:t>28</w:t>
                  </w:r>
                </w:p>
              </w:tc>
              <w:tc>
                <w:tcPr>
                  <w:tcW w:w="1152" w:type="dxa"/>
                  <w:tcBorders>
                    <w:top w:val="single" w:sz="4" w:space="0" w:color="auto"/>
                  </w:tcBorders>
                  <w:shd w:val="clear" w:color="auto" w:fill="FFFFFF" w:themeFill="background1"/>
                </w:tcPr>
                <w:p w:rsidR="00454B47" w:rsidRPr="00E61EB5" w:rsidRDefault="00454B47" w:rsidP="00F75B48">
                  <w:pPr>
                    <w:jc w:val="center"/>
                    <w:rPr>
                      <w:rFonts w:asciiTheme="majorHAnsi" w:eastAsia="Times New Roman" w:hAnsiTheme="majorHAnsi"/>
                      <w:smallCaps/>
                      <w:sz w:val="19"/>
                      <w:szCs w:val="19"/>
                    </w:rPr>
                  </w:pPr>
                  <w:r w:rsidRPr="00E61EB5">
                    <w:rPr>
                      <w:rFonts w:asciiTheme="majorHAnsi" w:eastAsia="Times New Roman" w:hAnsiTheme="majorHAnsi"/>
                      <w:smallCaps/>
                      <w:sz w:val="19"/>
                      <w:szCs w:val="19"/>
                    </w:rPr>
                    <w:t xml:space="preserve"> 16</w:t>
                  </w:r>
                </w:p>
                <w:p w:rsidR="00454B47" w:rsidRPr="00E61EB5" w:rsidRDefault="00454B47" w:rsidP="00F75B48">
                  <w:pPr>
                    <w:jc w:val="center"/>
                    <w:rPr>
                      <w:rFonts w:asciiTheme="majorHAnsi" w:eastAsia="Times New Roman" w:hAnsiTheme="majorHAnsi"/>
                      <w:smallCaps/>
                      <w:sz w:val="19"/>
                      <w:szCs w:val="19"/>
                    </w:rPr>
                  </w:pPr>
                </w:p>
              </w:tc>
            </w:tr>
            <w:tr w:rsidR="00454B47" w:rsidRPr="00E61EB5" w:rsidTr="00402B0E">
              <w:trPr>
                <w:trHeight w:val="267"/>
              </w:trPr>
              <w:tc>
                <w:tcPr>
                  <w:tcW w:w="2552" w:type="dxa"/>
                  <w:tcBorders>
                    <w:bottom w:val="single" w:sz="4" w:space="0" w:color="auto"/>
                  </w:tcBorders>
                  <w:shd w:val="clear" w:color="auto" w:fill="FFFFFF" w:themeFill="background1"/>
                </w:tcPr>
                <w:p w:rsidR="00454B47" w:rsidRPr="00E61EB5" w:rsidRDefault="00454B47" w:rsidP="00F75B48">
                  <w:pPr>
                    <w:rPr>
                      <w:rFonts w:asciiTheme="majorHAnsi" w:eastAsia="Times New Roman" w:hAnsiTheme="majorHAnsi"/>
                      <w:b/>
                      <w:smallCaps/>
                      <w:sz w:val="19"/>
                      <w:szCs w:val="19"/>
                    </w:rPr>
                  </w:pPr>
                  <w:r w:rsidRPr="00E61EB5">
                    <w:rPr>
                      <w:rFonts w:asciiTheme="majorHAnsi" w:eastAsia="Times New Roman" w:hAnsiTheme="majorHAnsi"/>
                      <w:b/>
                      <w:smallCaps/>
                      <w:sz w:val="19"/>
                      <w:szCs w:val="19"/>
                    </w:rPr>
                    <w:t xml:space="preserve"> Low admission sites (</w:t>
                  </w:r>
                  <w:r w:rsidRPr="00E61EB5">
                    <w:rPr>
                      <w:rFonts w:asciiTheme="majorHAnsi" w:hAnsiTheme="majorHAnsi"/>
                      <w:sz w:val="19"/>
                      <w:szCs w:val="19"/>
                    </w:rPr>
                    <w:t>ward xx )</w:t>
                  </w:r>
                </w:p>
              </w:tc>
              <w:tc>
                <w:tcPr>
                  <w:tcW w:w="1559" w:type="dxa"/>
                  <w:tcBorders>
                    <w:bottom w:val="single" w:sz="4" w:space="0" w:color="auto"/>
                  </w:tcBorders>
                  <w:shd w:val="clear" w:color="auto" w:fill="FFFFFF" w:themeFill="background1"/>
                </w:tcPr>
                <w:p w:rsidR="00454B47" w:rsidRPr="00E61EB5" w:rsidRDefault="00454B47" w:rsidP="00F75B48">
                  <w:pPr>
                    <w:rPr>
                      <w:rFonts w:asciiTheme="majorHAnsi" w:eastAsia="Times New Roman" w:hAnsiTheme="majorHAnsi"/>
                      <w:smallCaps/>
                      <w:sz w:val="19"/>
                      <w:szCs w:val="19"/>
                    </w:rPr>
                  </w:pPr>
                  <w:r w:rsidRPr="00E61EB5">
                    <w:rPr>
                      <w:rFonts w:asciiTheme="majorHAnsi" w:eastAsia="Times New Roman" w:hAnsiTheme="majorHAnsi"/>
                      <w:smallCaps/>
                      <w:sz w:val="19"/>
                      <w:szCs w:val="19"/>
                    </w:rPr>
                    <w:t xml:space="preserve">            5</w:t>
                  </w:r>
                </w:p>
              </w:tc>
              <w:tc>
                <w:tcPr>
                  <w:tcW w:w="823" w:type="dxa"/>
                  <w:tcBorders>
                    <w:bottom w:val="single" w:sz="4" w:space="0" w:color="auto"/>
                  </w:tcBorders>
                  <w:shd w:val="clear" w:color="auto" w:fill="FFFFFF" w:themeFill="background1"/>
                </w:tcPr>
                <w:p w:rsidR="00454B47" w:rsidRPr="00E61EB5" w:rsidRDefault="00454B47" w:rsidP="00F75B48">
                  <w:pPr>
                    <w:jc w:val="center"/>
                    <w:rPr>
                      <w:rFonts w:asciiTheme="majorHAnsi" w:eastAsia="Times New Roman" w:hAnsiTheme="majorHAnsi"/>
                      <w:smallCaps/>
                      <w:sz w:val="19"/>
                      <w:szCs w:val="19"/>
                    </w:rPr>
                  </w:pPr>
                  <w:r w:rsidRPr="00E61EB5">
                    <w:rPr>
                      <w:rFonts w:asciiTheme="majorHAnsi" w:eastAsia="Times New Roman" w:hAnsiTheme="majorHAnsi"/>
                      <w:smallCaps/>
                      <w:sz w:val="19"/>
                      <w:szCs w:val="19"/>
                    </w:rPr>
                    <w:t xml:space="preserve">  3</w:t>
                  </w:r>
                </w:p>
              </w:tc>
              <w:tc>
                <w:tcPr>
                  <w:tcW w:w="1152" w:type="dxa"/>
                  <w:tcBorders>
                    <w:bottom w:val="single" w:sz="4" w:space="0" w:color="auto"/>
                  </w:tcBorders>
                  <w:shd w:val="clear" w:color="auto" w:fill="FFFFFF" w:themeFill="background1"/>
                </w:tcPr>
                <w:p w:rsidR="00454B47" w:rsidRPr="00E61EB5" w:rsidRDefault="00454B47" w:rsidP="00F75B48">
                  <w:pPr>
                    <w:jc w:val="center"/>
                    <w:rPr>
                      <w:rFonts w:asciiTheme="majorHAnsi" w:eastAsia="Times New Roman" w:hAnsiTheme="majorHAnsi"/>
                      <w:smallCaps/>
                      <w:sz w:val="19"/>
                      <w:szCs w:val="19"/>
                    </w:rPr>
                  </w:pPr>
                  <w:r w:rsidRPr="00E61EB5">
                    <w:rPr>
                      <w:rFonts w:asciiTheme="majorHAnsi" w:eastAsia="Times New Roman" w:hAnsiTheme="majorHAnsi"/>
                      <w:smallCaps/>
                      <w:sz w:val="19"/>
                      <w:szCs w:val="19"/>
                    </w:rPr>
                    <w:t xml:space="preserve">  2</w:t>
                  </w:r>
                </w:p>
              </w:tc>
            </w:tr>
          </w:tbl>
          <w:p w:rsidR="00454B47" w:rsidRDefault="00454B47" w:rsidP="00F75B48">
            <w:pPr>
              <w:pStyle w:val="Default"/>
              <w:rPr>
                <w:rFonts w:asciiTheme="majorHAnsi" w:hAnsiTheme="majorHAnsi"/>
                <w:color w:val="auto"/>
                <w:sz w:val="22"/>
                <w:szCs w:val="22"/>
              </w:rPr>
            </w:pPr>
          </w:p>
          <w:p w:rsidR="000E5845" w:rsidRPr="00E61EB5" w:rsidRDefault="000E5845" w:rsidP="00F75B48">
            <w:pPr>
              <w:pStyle w:val="Default"/>
              <w:rPr>
                <w:rFonts w:asciiTheme="majorHAnsi" w:hAnsiTheme="majorHAnsi"/>
                <w:color w:val="auto"/>
                <w:sz w:val="22"/>
                <w:szCs w:val="22"/>
              </w:rPr>
            </w:pPr>
          </w:p>
        </w:tc>
      </w:tr>
      <w:tr w:rsidR="00402B0E" w:rsidRPr="00E61EB5" w:rsidTr="00402B0E">
        <w:trPr>
          <w:trHeight w:val="5519"/>
        </w:trPr>
        <w:tc>
          <w:tcPr>
            <w:tcW w:w="2269" w:type="dxa"/>
          </w:tcPr>
          <w:p w:rsidR="00402B0E" w:rsidRPr="00E61EB5" w:rsidRDefault="00402B0E" w:rsidP="007A29D2">
            <w:pPr>
              <w:autoSpaceDE w:val="0"/>
              <w:autoSpaceDN w:val="0"/>
              <w:adjustRightInd w:val="0"/>
              <w:rPr>
                <w:rFonts w:asciiTheme="majorHAnsi" w:hAnsiTheme="majorHAnsi" w:cs="TimesNewRomanPSMT"/>
              </w:rPr>
            </w:pPr>
            <w:r w:rsidRPr="00E61EB5">
              <w:rPr>
                <w:rFonts w:asciiTheme="majorHAnsi" w:hAnsiTheme="majorHAnsi" w:cs="TimesNewRomanPSMT"/>
              </w:rPr>
              <w:t xml:space="preserve">Hypothesis rejection or confirmation: Accept / reject the hypothesis. </w:t>
            </w:r>
          </w:p>
        </w:tc>
        <w:tc>
          <w:tcPr>
            <w:tcW w:w="7655" w:type="dxa"/>
          </w:tcPr>
          <w:p w:rsidR="00402B0E" w:rsidRPr="00E61EB5" w:rsidRDefault="00402B0E" w:rsidP="007A29D2">
            <w:pPr>
              <w:autoSpaceDE w:val="0"/>
              <w:autoSpaceDN w:val="0"/>
              <w:adjustRightInd w:val="0"/>
              <w:rPr>
                <w:rFonts w:asciiTheme="majorHAnsi" w:hAnsiTheme="majorHAnsi" w:cs="TimesNewRomanPSMT"/>
              </w:rPr>
            </w:pPr>
            <w:r w:rsidRPr="00E61EB5">
              <w:rPr>
                <w:rFonts w:asciiTheme="majorHAnsi" w:hAnsiTheme="majorHAnsi" w:cs="TimesNewRomanPSMT"/>
              </w:rPr>
              <w:t xml:space="preserve">The findings of the small-area survey confirmed or reject the hypothesis under test.  It also identified the barriers to access and coverage. </w:t>
            </w:r>
          </w:p>
          <w:p w:rsidR="00402B0E" w:rsidRPr="00E61EB5" w:rsidRDefault="00402B0E" w:rsidP="007A29D2">
            <w:pPr>
              <w:autoSpaceDE w:val="0"/>
              <w:autoSpaceDN w:val="0"/>
              <w:adjustRightInd w:val="0"/>
              <w:rPr>
                <w:rFonts w:asciiTheme="majorHAnsi" w:hAnsiTheme="majorHAnsi" w:cs="TimesNewRomanPSMT"/>
              </w:rPr>
            </w:pPr>
          </w:p>
          <w:p w:rsidR="00402B0E" w:rsidRPr="00E61EB5" w:rsidRDefault="00402B0E" w:rsidP="007A29D2">
            <w:pPr>
              <w:autoSpaceDE w:val="0"/>
              <w:autoSpaceDN w:val="0"/>
              <w:adjustRightInd w:val="0"/>
              <w:rPr>
                <w:rFonts w:asciiTheme="majorHAnsi" w:hAnsiTheme="majorHAnsi" w:cs="TimesNewRomanPSMT"/>
              </w:rPr>
            </w:pPr>
            <w:r w:rsidRPr="00E61EB5">
              <w:rPr>
                <w:rFonts w:asciiTheme="majorHAnsi" w:hAnsiTheme="majorHAnsi" w:cs="TimesNewRomanPSMT"/>
              </w:rPr>
              <w:t>Example:</w:t>
            </w:r>
          </w:p>
          <w:p w:rsidR="00402B0E" w:rsidRPr="00E61EB5" w:rsidRDefault="00402B0E" w:rsidP="007A29D2">
            <w:pPr>
              <w:autoSpaceDE w:val="0"/>
              <w:autoSpaceDN w:val="0"/>
              <w:adjustRightInd w:val="0"/>
              <w:rPr>
                <w:rFonts w:asciiTheme="majorHAnsi" w:hAnsiTheme="majorHAnsi" w:cs="TimesNewRomanPSMT"/>
                <w:color w:val="FF0000"/>
              </w:rPr>
            </w:pPr>
          </w:p>
          <w:p w:rsidR="00402B0E" w:rsidRPr="00E61EB5" w:rsidRDefault="00402B0E" w:rsidP="007A29D2">
            <w:pPr>
              <w:suppressAutoHyphens/>
              <w:autoSpaceDE w:val="0"/>
              <w:autoSpaceDN w:val="0"/>
              <w:adjustRightInd w:val="0"/>
              <w:rPr>
                <w:rFonts w:asciiTheme="majorHAnsi" w:eastAsia="Arial Unicode MS" w:hAnsiTheme="majorHAnsi" w:cs="TimesNewRomanPSMT"/>
                <w:kern w:val="1"/>
                <w:sz w:val="18"/>
                <w:szCs w:val="18"/>
                <w:lang w:eastAsia="ar-SA"/>
              </w:rPr>
            </w:pPr>
            <w:r w:rsidRPr="00E61EB5">
              <w:rPr>
                <w:rFonts w:asciiTheme="majorHAnsi" w:eastAsia="Arial Unicode MS" w:hAnsiTheme="majorHAnsi" w:cs="TimesNewRomanPSMT"/>
                <w:kern w:val="1"/>
                <w:sz w:val="18"/>
                <w:szCs w:val="18"/>
                <w:lang w:eastAsia="ar-SA"/>
              </w:rPr>
              <w:t xml:space="preserve">     Table: xx Knowledge levels of communities; far away/close by villages from OTP sites  </w:t>
            </w:r>
          </w:p>
          <w:tbl>
            <w:tblPr>
              <w:tblW w:w="6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2"/>
              <w:gridCol w:w="1134"/>
              <w:gridCol w:w="2268"/>
              <w:gridCol w:w="1163"/>
            </w:tblGrid>
            <w:tr w:rsidR="00402B0E" w:rsidRPr="00E61EB5" w:rsidTr="007A29D2">
              <w:trPr>
                <w:trHeight w:val="481"/>
              </w:trPr>
              <w:tc>
                <w:tcPr>
                  <w:tcW w:w="2312" w:type="dxa"/>
                  <w:shd w:val="clear" w:color="auto" w:fill="C2D69B"/>
                </w:tcPr>
                <w:p w:rsidR="00402B0E" w:rsidRPr="00E61EB5" w:rsidRDefault="00402B0E" w:rsidP="007A29D2">
                  <w:pPr>
                    <w:suppressAutoHyphens/>
                    <w:spacing w:after="0" w:line="100" w:lineRule="atLeast"/>
                    <w:rPr>
                      <w:rFonts w:asciiTheme="majorHAnsi" w:eastAsia="Arial Unicode MS" w:hAnsiTheme="majorHAnsi" w:cs="font406"/>
                      <w:b/>
                      <w:kern w:val="1"/>
                      <w:sz w:val="19"/>
                      <w:szCs w:val="19"/>
                      <w:lang w:val="en-US" w:eastAsia="ar-SA"/>
                    </w:rPr>
                  </w:pPr>
                  <w:r w:rsidRPr="00E61EB5">
                    <w:rPr>
                      <w:rFonts w:asciiTheme="majorHAnsi" w:eastAsia="Arial Unicode MS" w:hAnsiTheme="majorHAnsi" w:cs="font406"/>
                      <w:b/>
                      <w:kern w:val="1"/>
                      <w:sz w:val="19"/>
                      <w:szCs w:val="19"/>
                      <w:lang w:val="en-US" w:eastAsia="ar-SA"/>
                    </w:rPr>
                    <w:t xml:space="preserve">Close by villages (&lt; 1 hour walking distance) </w:t>
                  </w:r>
                </w:p>
              </w:tc>
              <w:tc>
                <w:tcPr>
                  <w:tcW w:w="1134" w:type="dxa"/>
                  <w:shd w:val="clear" w:color="auto" w:fill="C2D69B"/>
                </w:tcPr>
                <w:p w:rsidR="00402B0E" w:rsidRPr="00E61EB5" w:rsidRDefault="00402B0E" w:rsidP="007A29D2">
                  <w:pPr>
                    <w:suppressAutoHyphens/>
                    <w:spacing w:after="0" w:line="100" w:lineRule="atLeast"/>
                    <w:rPr>
                      <w:rFonts w:asciiTheme="majorHAnsi" w:eastAsia="Arial Unicode MS" w:hAnsiTheme="majorHAnsi" w:cs="font406"/>
                      <w:b/>
                      <w:kern w:val="1"/>
                      <w:sz w:val="19"/>
                      <w:szCs w:val="19"/>
                      <w:lang w:val="en-US" w:eastAsia="ar-SA"/>
                    </w:rPr>
                  </w:pPr>
                  <w:r w:rsidRPr="00E61EB5">
                    <w:rPr>
                      <w:rFonts w:asciiTheme="majorHAnsi" w:eastAsia="Arial Unicode MS" w:hAnsiTheme="majorHAnsi" w:cs="font406"/>
                      <w:b/>
                      <w:kern w:val="1"/>
                      <w:sz w:val="19"/>
                      <w:szCs w:val="19"/>
                      <w:lang w:val="en-US" w:eastAsia="ar-SA"/>
                    </w:rPr>
                    <w:t>Number</w:t>
                  </w:r>
                </w:p>
              </w:tc>
              <w:tc>
                <w:tcPr>
                  <w:tcW w:w="2268" w:type="dxa"/>
                  <w:shd w:val="clear" w:color="auto" w:fill="FBD4B4"/>
                </w:tcPr>
                <w:p w:rsidR="00402B0E" w:rsidRPr="00E61EB5" w:rsidRDefault="00402B0E" w:rsidP="007A29D2">
                  <w:pPr>
                    <w:suppressAutoHyphens/>
                    <w:spacing w:after="0" w:line="100" w:lineRule="atLeast"/>
                    <w:rPr>
                      <w:rFonts w:asciiTheme="majorHAnsi" w:eastAsia="Arial Unicode MS" w:hAnsiTheme="majorHAnsi" w:cs="font406"/>
                      <w:b/>
                      <w:kern w:val="1"/>
                      <w:sz w:val="19"/>
                      <w:szCs w:val="19"/>
                      <w:lang w:val="en-US" w:eastAsia="ar-SA"/>
                    </w:rPr>
                  </w:pPr>
                  <w:r w:rsidRPr="00E61EB5">
                    <w:rPr>
                      <w:rFonts w:asciiTheme="majorHAnsi" w:eastAsia="Arial Unicode MS" w:hAnsiTheme="majorHAnsi" w:cs="font406"/>
                      <w:b/>
                      <w:kern w:val="1"/>
                      <w:sz w:val="19"/>
                      <w:szCs w:val="19"/>
                      <w:lang w:val="en-US" w:eastAsia="ar-SA"/>
                    </w:rPr>
                    <w:t>Far away villages ≥ 3 hours walking distance)</w:t>
                  </w:r>
                </w:p>
              </w:tc>
              <w:tc>
                <w:tcPr>
                  <w:tcW w:w="1163" w:type="dxa"/>
                  <w:shd w:val="clear" w:color="auto" w:fill="FBD4B4"/>
                </w:tcPr>
                <w:p w:rsidR="00402B0E" w:rsidRPr="00E61EB5" w:rsidRDefault="00402B0E" w:rsidP="007A29D2">
                  <w:pPr>
                    <w:suppressAutoHyphens/>
                    <w:spacing w:after="0" w:line="100" w:lineRule="atLeast"/>
                    <w:rPr>
                      <w:rFonts w:asciiTheme="majorHAnsi" w:eastAsia="Arial Unicode MS" w:hAnsiTheme="majorHAnsi" w:cs="font406"/>
                      <w:b/>
                      <w:kern w:val="1"/>
                      <w:sz w:val="19"/>
                      <w:szCs w:val="19"/>
                      <w:lang w:val="en-US" w:eastAsia="ar-SA"/>
                    </w:rPr>
                  </w:pPr>
                  <w:r w:rsidRPr="00E61EB5">
                    <w:rPr>
                      <w:rFonts w:asciiTheme="majorHAnsi" w:eastAsia="Arial Unicode MS" w:hAnsiTheme="majorHAnsi" w:cs="font406"/>
                      <w:b/>
                      <w:kern w:val="1"/>
                      <w:sz w:val="19"/>
                      <w:szCs w:val="19"/>
                      <w:lang w:val="en-US" w:eastAsia="ar-SA"/>
                    </w:rPr>
                    <w:t>Number</w:t>
                  </w:r>
                </w:p>
              </w:tc>
            </w:tr>
            <w:tr w:rsidR="00402B0E" w:rsidRPr="00E61EB5" w:rsidTr="007A29D2">
              <w:trPr>
                <w:trHeight w:val="545"/>
              </w:trPr>
              <w:tc>
                <w:tcPr>
                  <w:tcW w:w="2312" w:type="dxa"/>
                  <w:shd w:val="clear" w:color="auto" w:fill="C2D69B"/>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 xml:space="preserve">Communities aware of the CMAM programme  </w:t>
                  </w:r>
                </w:p>
              </w:tc>
              <w:tc>
                <w:tcPr>
                  <w:tcW w:w="1134" w:type="dxa"/>
                  <w:shd w:val="clear" w:color="auto" w:fill="C2D69B"/>
                </w:tcPr>
                <w:p w:rsidR="00402B0E" w:rsidRPr="00E61EB5" w:rsidRDefault="00402B0E" w:rsidP="007A29D2">
                  <w:pPr>
                    <w:suppressAutoHyphens/>
                    <w:spacing w:after="0" w:line="100" w:lineRule="atLeast"/>
                    <w:rPr>
                      <w:rFonts w:asciiTheme="majorHAnsi" w:eastAsia="Arial Unicode MS" w:hAnsiTheme="majorHAnsi" w:cs="font406"/>
                      <w:kern w:val="1"/>
                      <w:sz w:val="19"/>
                      <w:szCs w:val="19"/>
                      <w:lang w:val="en-US" w:eastAsia="ar-SA"/>
                    </w:rPr>
                  </w:pPr>
                  <w:r w:rsidRPr="00E61EB5">
                    <w:rPr>
                      <w:rFonts w:asciiTheme="majorHAnsi" w:eastAsia="Arial Unicode MS" w:hAnsiTheme="majorHAnsi" w:cs="font406"/>
                      <w:kern w:val="1"/>
                      <w:sz w:val="19"/>
                      <w:szCs w:val="19"/>
                      <w:lang w:val="en-US" w:eastAsia="ar-SA"/>
                    </w:rPr>
                    <w:t>75% (</w:t>
                  </w:r>
                </w:p>
                <w:p w:rsidR="00402B0E" w:rsidRPr="00E61EB5" w:rsidRDefault="00402B0E" w:rsidP="007A29D2">
                  <w:pPr>
                    <w:suppressAutoHyphens/>
                    <w:spacing w:after="0" w:line="100" w:lineRule="atLeast"/>
                    <w:rPr>
                      <w:rFonts w:asciiTheme="majorHAnsi" w:eastAsia="Arial Unicode MS" w:hAnsiTheme="majorHAnsi" w:cs="font406"/>
                      <w:kern w:val="1"/>
                      <w:sz w:val="19"/>
                      <w:szCs w:val="19"/>
                      <w:lang w:val="en-US" w:eastAsia="ar-SA"/>
                    </w:rPr>
                  </w:pPr>
                  <w:r w:rsidRPr="00E61EB5">
                    <w:rPr>
                      <w:rFonts w:asciiTheme="majorHAnsi" w:eastAsia="Arial Unicode MS" w:hAnsiTheme="majorHAnsi" w:cs="font406"/>
                      <w:kern w:val="1"/>
                      <w:sz w:val="19"/>
                      <w:szCs w:val="19"/>
                      <w:lang w:val="en-US" w:eastAsia="ar-SA"/>
                    </w:rPr>
                    <w:t>3 out of 4)</w:t>
                  </w:r>
                </w:p>
              </w:tc>
              <w:tc>
                <w:tcPr>
                  <w:tcW w:w="2268" w:type="dxa"/>
                  <w:shd w:val="clear" w:color="auto" w:fill="FBD4B4"/>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 xml:space="preserve">Communities aware of the CMAM programme  </w:t>
                  </w:r>
                </w:p>
              </w:tc>
              <w:tc>
                <w:tcPr>
                  <w:tcW w:w="1163" w:type="dxa"/>
                  <w:shd w:val="clear" w:color="auto" w:fill="FBD4B4"/>
                </w:tcPr>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  75% </w:t>
                  </w:r>
                </w:p>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(3 out of 4)</w:t>
                  </w:r>
                </w:p>
              </w:tc>
            </w:tr>
            <w:tr w:rsidR="00402B0E" w:rsidRPr="00E61EB5" w:rsidTr="007A29D2">
              <w:trPr>
                <w:trHeight w:val="553"/>
              </w:trPr>
              <w:tc>
                <w:tcPr>
                  <w:tcW w:w="2312" w:type="dxa"/>
                  <w:shd w:val="clear" w:color="auto" w:fill="C2D69B"/>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 xml:space="preserve">Communities not aware of the CMAM programme  </w:t>
                  </w:r>
                </w:p>
              </w:tc>
              <w:tc>
                <w:tcPr>
                  <w:tcW w:w="1134" w:type="dxa"/>
                  <w:shd w:val="clear" w:color="auto" w:fill="C2D69B"/>
                </w:tcPr>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25% </w:t>
                  </w:r>
                </w:p>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(1 out of 4)</w:t>
                  </w:r>
                </w:p>
              </w:tc>
              <w:tc>
                <w:tcPr>
                  <w:tcW w:w="2268" w:type="dxa"/>
                  <w:shd w:val="clear" w:color="auto" w:fill="FBD4B4"/>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 xml:space="preserve">Communities not aware of the CMAM programme  </w:t>
                  </w:r>
                </w:p>
              </w:tc>
              <w:tc>
                <w:tcPr>
                  <w:tcW w:w="1163" w:type="dxa"/>
                  <w:shd w:val="clear" w:color="auto" w:fill="FBD4B4"/>
                </w:tcPr>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   25% </w:t>
                  </w:r>
                </w:p>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(1 out of 4)</w:t>
                  </w:r>
                </w:p>
              </w:tc>
            </w:tr>
            <w:tr w:rsidR="00402B0E" w:rsidRPr="00E61EB5" w:rsidTr="007A29D2">
              <w:trPr>
                <w:trHeight w:val="528"/>
              </w:trPr>
              <w:tc>
                <w:tcPr>
                  <w:tcW w:w="2312" w:type="dxa"/>
                  <w:shd w:val="clear" w:color="auto" w:fill="C2D69B"/>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Community  aware about malnutrition</w:t>
                  </w:r>
                </w:p>
              </w:tc>
              <w:tc>
                <w:tcPr>
                  <w:tcW w:w="1134" w:type="dxa"/>
                  <w:shd w:val="clear" w:color="auto" w:fill="C2D69B"/>
                </w:tcPr>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50% </w:t>
                  </w:r>
                </w:p>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(2 out of 4) </w:t>
                  </w:r>
                </w:p>
              </w:tc>
              <w:tc>
                <w:tcPr>
                  <w:tcW w:w="2268" w:type="dxa"/>
                  <w:shd w:val="clear" w:color="auto" w:fill="FBD4B4"/>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Community  aware about malnutrition</w:t>
                  </w:r>
                </w:p>
              </w:tc>
              <w:tc>
                <w:tcPr>
                  <w:tcW w:w="1163" w:type="dxa"/>
                  <w:shd w:val="clear" w:color="auto" w:fill="FBD4B4"/>
                </w:tcPr>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   25% </w:t>
                  </w:r>
                </w:p>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(1 out of 4)</w:t>
                  </w:r>
                </w:p>
              </w:tc>
            </w:tr>
            <w:tr w:rsidR="00402B0E" w:rsidRPr="00E61EB5" w:rsidTr="007A29D2">
              <w:trPr>
                <w:trHeight w:val="524"/>
              </w:trPr>
              <w:tc>
                <w:tcPr>
                  <w:tcW w:w="2312" w:type="dxa"/>
                  <w:shd w:val="clear" w:color="auto" w:fill="C2D69B"/>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 xml:space="preserve">Community aware about malnutrition </w:t>
                  </w:r>
                </w:p>
              </w:tc>
              <w:tc>
                <w:tcPr>
                  <w:tcW w:w="1134" w:type="dxa"/>
                  <w:shd w:val="clear" w:color="auto" w:fill="C2D69B"/>
                </w:tcPr>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50% </w:t>
                  </w:r>
                </w:p>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(2 out of 4)</w:t>
                  </w:r>
                </w:p>
              </w:tc>
              <w:tc>
                <w:tcPr>
                  <w:tcW w:w="2268" w:type="dxa"/>
                  <w:shd w:val="clear" w:color="auto" w:fill="FBD4B4"/>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 xml:space="preserve">Community not aware about malnutrition </w:t>
                  </w:r>
                </w:p>
              </w:tc>
              <w:tc>
                <w:tcPr>
                  <w:tcW w:w="1163" w:type="dxa"/>
                  <w:shd w:val="clear" w:color="auto" w:fill="FBD4B4"/>
                </w:tcPr>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   75% </w:t>
                  </w:r>
                </w:p>
                <w:p w:rsidR="00402B0E" w:rsidRPr="00E61EB5" w:rsidRDefault="00402B0E" w:rsidP="007A29D2">
                  <w:pPr>
                    <w:suppressAutoHyphens/>
                    <w:autoSpaceDE w:val="0"/>
                    <w:autoSpaceDN w:val="0"/>
                    <w:adjustRightInd w:val="0"/>
                    <w:spacing w:after="0"/>
                    <w:jc w:val="both"/>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(3 out of 4)</w:t>
                  </w:r>
                </w:p>
              </w:tc>
            </w:tr>
            <w:tr w:rsidR="00402B0E" w:rsidRPr="00E61EB5" w:rsidTr="007A29D2">
              <w:trPr>
                <w:trHeight w:val="1058"/>
              </w:trPr>
              <w:tc>
                <w:tcPr>
                  <w:tcW w:w="3446" w:type="dxa"/>
                  <w:gridSpan w:val="2"/>
                  <w:shd w:val="clear" w:color="auto" w:fill="C2D69B"/>
                </w:tcPr>
                <w:p w:rsidR="00402B0E" w:rsidRPr="00E61EB5" w:rsidRDefault="00402B0E" w:rsidP="007A29D2">
                  <w:pPr>
                    <w:suppressAutoHyphens/>
                    <w:spacing w:after="0"/>
                    <w:rPr>
                      <w:rFonts w:asciiTheme="majorHAnsi" w:eastAsia="Calibri" w:hAnsiTheme="majorHAnsi" w:cs="font406"/>
                      <w:kern w:val="1"/>
                      <w:sz w:val="19"/>
                      <w:szCs w:val="19"/>
                    </w:rPr>
                  </w:pPr>
                  <w:r w:rsidRPr="00E61EB5">
                    <w:rPr>
                      <w:rFonts w:asciiTheme="majorHAnsi" w:eastAsia="Calibri" w:hAnsiTheme="majorHAnsi" w:cs="font406"/>
                      <w:kern w:val="1"/>
                      <w:sz w:val="19"/>
                      <w:szCs w:val="19"/>
                    </w:rPr>
                    <w:t>More than 50% respondents were aware about the programme and malnutrition, therefore this part of the hypothesis was confirmed.</w:t>
                  </w:r>
                </w:p>
              </w:tc>
              <w:tc>
                <w:tcPr>
                  <w:tcW w:w="3431" w:type="dxa"/>
                  <w:gridSpan w:val="2"/>
                  <w:shd w:val="clear" w:color="auto" w:fill="FBD4B4"/>
                </w:tcPr>
                <w:p w:rsidR="00402B0E" w:rsidRPr="00E61EB5" w:rsidRDefault="00402B0E" w:rsidP="007A29D2">
                  <w:pPr>
                    <w:suppressAutoHyphens/>
                    <w:autoSpaceDE w:val="0"/>
                    <w:autoSpaceDN w:val="0"/>
                    <w:adjustRightInd w:val="0"/>
                    <w:spacing w:after="0"/>
                    <w:rPr>
                      <w:rFonts w:asciiTheme="majorHAnsi" w:eastAsia="Arial Unicode MS" w:hAnsiTheme="majorHAnsi" w:cs="TimesNewRomanPSMT"/>
                      <w:kern w:val="1"/>
                      <w:sz w:val="19"/>
                      <w:szCs w:val="19"/>
                      <w:lang w:eastAsia="ar-SA"/>
                    </w:rPr>
                  </w:pPr>
                  <w:r w:rsidRPr="00E61EB5">
                    <w:rPr>
                      <w:rFonts w:asciiTheme="majorHAnsi" w:eastAsia="Arial Unicode MS" w:hAnsiTheme="majorHAnsi" w:cs="TimesNewRomanPSMT"/>
                      <w:kern w:val="1"/>
                      <w:sz w:val="19"/>
                      <w:szCs w:val="19"/>
                      <w:lang w:eastAsia="ar-SA"/>
                    </w:rPr>
                    <w:t xml:space="preserve">Not more than 50% respondents were aware about the programme and malnutrition therefore this part of the hypothesis was confirmed. </w:t>
                  </w:r>
                </w:p>
              </w:tc>
            </w:tr>
          </w:tbl>
          <w:p w:rsidR="00402B0E" w:rsidRPr="00E61EB5" w:rsidRDefault="00402B0E" w:rsidP="007A29D2">
            <w:pPr>
              <w:pStyle w:val="Default"/>
              <w:rPr>
                <w:rFonts w:asciiTheme="majorHAnsi" w:hAnsiTheme="majorHAnsi"/>
                <w:color w:val="auto"/>
                <w:sz w:val="22"/>
                <w:szCs w:val="22"/>
              </w:rPr>
            </w:pPr>
          </w:p>
        </w:tc>
      </w:tr>
      <w:tr w:rsidR="00454B47" w:rsidRPr="00E61EB5" w:rsidTr="007E5810">
        <w:trPr>
          <w:trHeight w:val="4803"/>
        </w:trPr>
        <w:tc>
          <w:tcPr>
            <w:tcW w:w="2269" w:type="dxa"/>
          </w:tcPr>
          <w:p w:rsidR="00454B47" w:rsidRPr="00E61EB5" w:rsidRDefault="00454B47" w:rsidP="00F75B48">
            <w:pPr>
              <w:autoSpaceDE w:val="0"/>
              <w:autoSpaceDN w:val="0"/>
              <w:adjustRightInd w:val="0"/>
              <w:rPr>
                <w:rFonts w:asciiTheme="majorHAnsi" w:hAnsiTheme="majorHAnsi" w:cs="TimesNewRomanPSMT"/>
              </w:rPr>
            </w:pPr>
          </w:p>
          <w:p w:rsidR="00454B47" w:rsidRPr="00E61EB5" w:rsidRDefault="00454B47" w:rsidP="00F75B48">
            <w:pPr>
              <w:autoSpaceDE w:val="0"/>
              <w:autoSpaceDN w:val="0"/>
              <w:adjustRightInd w:val="0"/>
              <w:rPr>
                <w:rFonts w:asciiTheme="majorHAnsi" w:hAnsiTheme="majorHAnsi" w:cs="TimesNewRomanPSMT"/>
              </w:rPr>
            </w:pPr>
            <w:r w:rsidRPr="00E61EB5">
              <w:rPr>
                <w:rFonts w:asciiTheme="majorHAnsi" w:hAnsiTheme="majorHAnsi" w:cs="TimesNewRomanPSMT"/>
              </w:rPr>
              <w:t xml:space="preserve">Qualitative data results: Describe / tabulate / graph data results </w:t>
            </w:r>
          </w:p>
          <w:p w:rsidR="00454B47" w:rsidRPr="00E61EB5" w:rsidRDefault="00454B47" w:rsidP="00F75B48">
            <w:pPr>
              <w:autoSpaceDE w:val="0"/>
              <w:autoSpaceDN w:val="0"/>
              <w:adjustRightInd w:val="0"/>
              <w:rPr>
                <w:rFonts w:asciiTheme="majorHAnsi" w:hAnsiTheme="majorHAnsi" w:cs="TimesNewRomanPSMT"/>
              </w:rPr>
            </w:pPr>
          </w:p>
        </w:tc>
        <w:tc>
          <w:tcPr>
            <w:tcW w:w="7655" w:type="dxa"/>
          </w:tcPr>
          <w:p w:rsidR="00402B0E" w:rsidRPr="00E61EB5" w:rsidRDefault="00402B0E" w:rsidP="00F75B48">
            <w:pPr>
              <w:pStyle w:val="Default"/>
              <w:rPr>
                <w:rFonts w:asciiTheme="majorHAnsi" w:hAnsiTheme="majorHAnsi"/>
                <w:color w:val="auto"/>
                <w:sz w:val="22"/>
                <w:szCs w:val="22"/>
              </w:rPr>
            </w:pPr>
          </w:p>
          <w:p w:rsidR="00402B0E" w:rsidRPr="00E61EB5" w:rsidRDefault="00454B47" w:rsidP="00F75B48">
            <w:pPr>
              <w:pStyle w:val="Default"/>
              <w:rPr>
                <w:rFonts w:asciiTheme="majorHAnsi" w:hAnsiTheme="majorHAnsi"/>
                <w:color w:val="auto"/>
                <w:sz w:val="22"/>
                <w:szCs w:val="22"/>
              </w:rPr>
            </w:pPr>
            <w:r w:rsidRPr="00E61EB5">
              <w:rPr>
                <w:rFonts w:asciiTheme="majorHAnsi" w:hAnsiTheme="majorHAnsi"/>
                <w:color w:val="auto"/>
                <w:sz w:val="22"/>
                <w:szCs w:val="22"/>
              </w:rPr>
              <w:t>Qualitative data results (Barriers): graph on d</w:t>
            </w:r>
            <w:r w:rsidR="00402B0E" w:rsidRPr="00E61EB5">
              <w:rPr>
                <w:rFonts w:asciiTheme="majorHAnsi" w:hAnsiTheme="majorHAnsi"/>
                <w:color w:val="auto"/>
                <w:sz w:val="22"/>
                <w:szCs w:val="22"/>
              </w:rPr>
              <w:t xml:space="preserve">ata results (case not in </w:t>
            </w:r>
            <w:proofErr w:type="spellStart"/>
            <w:r w:rsidR="00402B0E" w:rsidRPr="00E61EB5">
              <w:rPr>
                <w:rFonts w:asciiTheme="majorHAnsi" w:hAnsiTheme="majorHAnsi"/>
                <w:color w:val="auto"/>
                <w:sz w:val="22"/>
                <w:szCs w:val="22"/>
              </w:rPr>
              <w:t>prog</w:t>
            </w:r>
            <w:proofErr w:type="spellEnd"/>
            <w:r w:rsidR="00402B0E" w:rsidRPr="00E61EB5">
              <w:rPr>
                <w:rFonts w:asciiTheme="majorHAnsi" w:hAnsiTheme="majorHAnsi"/>
                <w:color w:val="auto"/>
                <w:sz w:val="22"/>
                <w:szCs w:val="22"/>
              </w:rPr>
              <w:t>.) are listed and then triangulate with the findings from stage one.  For example see graph below</w:t>
            </w:r>
          </w:p>
          <w:p w:rsidR="00402B0E" w:rsidRPr="00E61EB5" w:rsidRDefault="00402B0E" w:rsidP="00F75B48">
            <w:pPr>
              <w:pStyle w:val="Default"/>
              <w:rPr>
                <w:rFonts w:asciiTheme="majorHAnsi" w:hAnsiTheme="majorHAnsi"/>
                <w:color w:val="auto"/>
                <w:sz w:val="22"/>
                <w:szCs w:val="22"/>
              </w:rPr>
            </w:pPr>
          </w:p>
          <w:p w:rsidR="00454B47" w:rsidRPr="00E61EB5" w:rsidRDefault="00454B47" w:rsidP="00F75B48">
            <w:pPr>
              <w:pStyle w:val="Default"/>
              <w:rPr>
                <w:rFonts w:asciiTheme="majorHAnsi" w:hAnsiTheme="majorHAnsi"/>
                <w:color w:val="auto"/>
                <w:spacing w:val="-3"/>
                <w:sz w:val="20"/>
                <w:szCs w:val="20"/>
              </w:rPr>
            </w:pPr>
            <w:r w:rsidRPr="00E61EB5">
              <w:rPr>
                <w:rFonts w:asciiTheme="majorHAnsi" w:hAnsiTheme="majorHAnsi"/>
                <w:color w:val="auto"/>
                <w:spacing w:val="-3"/>
                <w:sz w:val="20"/>
                <w:szCs w:val="20"/>
              </w:rPr>
              <w:t>Figure: xx Reasons given by the mothers for being ‘not in programme’ xx, SQUEAC, 2014</w:t>
            </w:r>
          </w:p>
          <w:p w:rsidR="00454B47" w:rsidRDefault="00454B47" w:rsidP="00F75B48">
            <w:pPr>
              <w:pStyle w:val="Default"/>
              <w:rPr>
                <w:rFonts w:asciiTheme="majorHAnsi" w:hAnsiTheme="majorHAnsi"/>
                <w:color w:val="auto"/>
                <w:sz w:val="22"/>
                <w:szCs w:val="22"/>
              </w:rPr>
            </w:pPr>
            <w:r w:rsidRPr="00E61EB5">
              <w:rPr>
                <w:rFonts w:asciiTheme="majorHAnsi" w:hAnsiTheme="majorHAnsi"/>
                <w:noProof/>
                <w:color w:val="auto"/>
                <w:sz w:val="18"/>
                <w:szCs w:val="18"/>
                <w:lang w:val="en-GB" w:eastAsia="en-GB"/>
              </w:rPr>
              <w:drawing>
                <wp:inline distT="0" distB="0" distL="0" distR="0" wp14:anchorId="590C1B43" wp14:editId="407ECC0E">
                  <wp:extent cx="4202349" cy="1945532"/>
                  <wp:effectExtent l="0" t="0" r="2730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E5845" w:rsidRPr="00E61EB5" w:rsidRDefault="000E5845" w:rsidP="00F75B48">
            <w:pPr>
              <w:pStyle w:val="Default"/>
              <w:rPr>
                <w:rFonts w:asciiTheme="majorHAnsi" w:hAnsiTheme="majorHAnsi"/>
                <w:color w:val="auto"/>
                <w:sz w:val="22"/>
                <w:szCs w:val="22"/>
              </w:rPr>
            </w:pPr>
          </w:p>
          <w:p w:rsidR="00454B47" w:rsidRPr="00E61EB5" w:rsidRDefault="00454B47" w:rsidP="00F75B48">
            <w:pPr>
              <w:pStyle w:val="Default"/>
              <w:rPr>
                <w:rFonts w:asciiTheme="majorHAnsi" w:hAnsiTheme="majorHAnsi"/>
                <w:color w:val="auto"/>
                <w:sz w:val="22"/>
                <w:szCs w:val="22"/>
              </w:rPr>
            </w:pPr>
            <w:r w:rsidRPr="00E61EB5">
              <w:rPr>
                <w:rFonts w:asciiTheme="majorHAnsi" w:hAnsiTheme="majorHAnsi"/>
                <w:color w:val="auto"/>
                <w:sz w:val="22"/>
                <w:szCs w:val="22"/>
              </w:rPr>
              <w:t xml:space="preserve">  </w:t>
            </w:r>
          </w:p>
        </w:tc>
      </w:tr>
      <w:tr w:rsidR="00454B47" w:rsidRPr="00E61EB5" w:rsidTr="00053BCC">
        <w:tc>
          <w:tcPr>
            <w:tcW w:w="2269" w:type="dxa"/>
          </w:tcPr>
          <w:p w:rsidR="00454B47" w:rsidRPr="00E61EB5" w:rsidRDefault="00454B47">
            <w:pPr>
              <w:rPr>
                <w:rFonts w:asciiTheme="majorHAnsi" w:hAnsiTheme="majorHAnsi"/>
                <w:lang w:val="en-US"/>
              </w:rPr>
            </w:pPr>
            <w:r w:rsidRPr="00E61EB5">
              <w:rPr>
                <w:rFonts w:asciiTheme="majorHAnsi" w:hAnsiTheme="majorHAnsi"/>
                <w:lang w:val="en-US"/>
              </w:rPr>
              <w:lastRenderedPageBreak/>
              <w:t xml:space="preserve">Triangulate findings of Small area survey with findings of Stage 1. </w:t>
            </w:r>
          </w:p>
        </w:tc>
        <w:tc>
          <w:tcPr>
            <w:tcW w:w="7655" w:type="dxa"/>
          </w:tcPr>
          <w:p w:rsidR="00454B47" w:rsidRPr="00E61EB5" w:rsidRDefault="00454B47" w:rsidP="005F3AD0">
            <w:pPr>
              <w:autoSpaceDE w:val="0"/>
              <w:autoSpaceDN w:val="0"/>
              <w:adjustRightInd w:val="0"/>
              <w:rPr>
                <w:rFonts w:asciiTheme="majorHAnsi" w:hAnsiTheme="majorHAnsi" w:cs="TimesNewRomanPSMT"/>
                <w:sz w:val="24"/>
                <w:szCs w:val="24"/>
              </w:rPr>
            </w:pPr>
            <w:r w:rsidRPr="00E61EB5">
              <w:rPr>
                <w:rFonts w:asciiTheme="majorHAnsi" w:hAnsiTheme="majorHAnsi" w:cs="TimesNewRomanPSMT"/>
                <w:sz w:val="24"/>
                <w:szCs w:val="24"/>
              </w:rPr>
              <w:t>Findings of S</w:t>
            </w:r>
            <w:r w:rsidR="007E5810" w:rsidRPr="00E61EB5">
              <w:rPr>
                <w:rFonts w:asciiTheme="majorHAnsi" w:hAnsiTheme="majorHAnsi" w:cs="TimesNewRomanPSMT"/>
                <w:sz w:val="24"/>
                <w:szCs w:val="24"/>
              </w:rPr>
              <w:t>mall area survey</w:t>
            </w:r>
            <w:r w:rsidRPr="00E61EB5">
              <w:rPr>
                <w:rFonts w:asciiTheme="majorHAnsi" w:hAnsiTheme="majorHAnsi" w:cs="TimesNewRomanPSMT"/>
                <w:sz w:val="24"/>
                <w:szCs w:val="24"/>
              </w:rPr>
              <w:t xml:space="preserve"> should try to ensure that data and findings are triangulated with stage 1 (contextual data, by </w:t>
            </w:r>
            <w:r w:rsidRPr="00E61EB5">
              <w:rPr>
                <w:rFonts w:asciiTheme="majorHAnsi" w:hAnsiTheme="majorHAnsi" w:cs="TimesNewRomanPS-BoldMT"/>
                <w:b/>
                <w:bCs/>
                <w:sz w:val="24"/>
                <w:szCs w:val="24"/>
              </w:rPr>
              <w:t xml:space="preserve">both </w:t>
            </w:r>
            <w:r w:rsidRPr="00E61EB5">
              <w:rPr>
                <w:rFonts w:asciiTheme="majorHAnsi" w:hAnsiTheme="majorHAnsi" w:cs="TimesNewRomanPSMT"/>
                <w:sz w:val="24"/>
                <w:szCs w:val="24"/>
              </w:rPr>
              <w:t>source and routine program data and data from small-area surveys).</w:t>
            </w:r>
          </w:p>
          <w:p w:rsidR="00454B47" w:rsidRPr="00E61EB5" w:rsidRDefault="00454B47" w:rsidP="005F3AD0">
            <w:pPr>
              <w:autoSpaceDE w:val="0"/>
              <w:autoSpaceDN w:val="0"/>
              <w:adjustRightInd w:val="0"/>
              <w:rPr>
                <w:rFonts w:asciiTheme="majorHAnsi" w:hAnsiTheme="majorHAnsi" w:cs="TimesNewRomanPSMT"/>
                <w:sz w:val="20"/>
                <w:szCs w:val="20"/>
              </w:rPr>
            </w:pPr>
          </w:p>
          <w:p w:rsidR="000E5845" w:rsidRPr="00E61EB5" w:rsidRDefault="000E5845" w:rsidP="000E5845">
            <w:pPr>
              <w:shd w:val="clear" w:color="auto" w:fill="FFFFFF"/>
              <w:jc w:val="both"/>
              <w:rPr>
                <w:rFonts w:asciiTheme="majorHAnsi" w:eastAsia="Arial Unicode MS" w:hAnsiTheme="majorHAnsi" w:cs="TimesNewRomanPS-ItalicMT"/>
                <w:iCs/>
                <w:kern w:val="1"/>
                <w:lang w:eastAsia="ar-SA"/>
              </w:rPr>
            </w:pPr>
            <w:r>
              <w:rPr>
                <w:rFonts w:asciiTheme="majorHAnsi" w:eastAsia="Arial Unicode MS" w:hAnsiTheme="majorHAnsi" w:cs="TimesNewRomanPS-ItalicMT"/>
                <w:iCs/>
                <w:kern w:val="1"/>
                <w:lang w:eastAsia="ar-SA"/>
              </w:rPr>
              <w:t xml:space="preserve">For more information please refer to the </w:t>
            </w:r>
            <w:hyperlink r:id="rId12" w:history="1">
              <w:r w:rsidRPr="00905DAB">
                <w:rPr>
                  <w:rStyle w:val="Hyperlink"/>
                  <w:rFonts w:asciiTheme="majorHAnsi" w:hAnsiTheme="majorHAnsi" w:cs="TimesNewRomanPS-BoldMT"/>
                  <w:bCs/>
                </w:rPr>
                <w:t>SQUEAC &amp; SLEAC manual</w:t>
              </w:r>
            </w:hyperlink>
            <w:r>
              <w:rPr>
                <w:rFonts w:asciiTheme="majorHAnsi" w:hAnsiTheme="majorHAnsi" w:cs="TimesNewRomanPS-BoldMT"/>
                <w:bCs/>
              </w:rPr>
              <w:t xml:space="preserve"> –</w:t>
            </w:r>
            <w:r w:rsidRPr="00E61EB5">
              <w:rPr>
                <w:rFonts w:asciiTheme="majorHAnsi" w:eastAsia="Arial Unicode MS" w:hAnsiTheme="majorHAnsi" w:cs="TimesNewRomanPS-ItalicMT"/>
                <w:iCs/>
                <w:kern w:val="1"/>
                <w:lang w:eastAsia="ar-SA"/>
              </w:rPr>
              <w:t xml:space="preserve"> </w:t>
            </w:r>
            <w:r>
              <w:rPr>
                <w:rFonts w:asciiTheme="majorHAnsi" w:hAnsiTheme="majorHAnsi"/>
                <w:b/>
              </w:rPr>
              <w:t xml:space="preserve">P. </w:t>
            </w:r>
            <w:r w:rsidR="00A75CDD">
              <w:rPr>
                <w:rFonts w:asciiTheme="majorHAnsi" w:hAnsiTheme="majorHAnsi"/>
                <w:b/>
              </w:rPr>
              <w:t>67</w:t>
            </w:r>
            <w:r w:rsidRPr="00E61EB5">
              <w:rPr>
                <w:rStyle w:val="FootnoteReference"/>
                <w:rFonts w:asciiTheme="majorHAnsi" w:hAnsiTheme="majorHAnsi"/>
                <w:b/>
              </w:rPr>
              <w:footnoteReference w:id="3"/>
            </w:r>
          </w:p>
          <w:p w:rsidR="007E5810" w:rsidRPr="00E61EB5" w:rsidRDefault="007E5810" w:rsidP="00015D0E">
            <w:pPr>
              <w:autoSpaceDE w:val="0"/>
              <w:autoSpaceDN w:val="0"/>
              <w:adjustRightInd w:val="0"/>
              <w:rPr>
                <w:rFonts w:asciiTheme="majorHAnsi" w:hAnsiTheme="majorHAnsi" w:cs="TimesNewRomanPSMT"/>
                <w:sz w:val="24"/>
                <w:szCs w:val="24"/>
              </w:rPr>
            </w:pPr>
          </w:p>
        </w:tc>
      </w:tr>
    </w:tbl>
    <w:p w:rsidR="000E5845" w:rsidRDefault="000E5845"/>
    <w:p w:rsidR="000E5845" w:rsidRPr="009F69EA" w:rsidRDefault="000E5845">
      <w:pPr>
        <w:rPr>
          <w:rFonts w:asciiTheme="majorHAnsi" w:hAnsiTheme="majorHAnsi"/>
          <w:b/>
          <w:lang w:val="en-US"/>
        </w:rPr>
      </w:pPr>
      <w:r w:rsidRPr="009F69EA">
        <w:rPr>
          <w:rFonts w:asciiTheme="majorHAnsi" w:hAnsiTheme="majorHAnsi"/>
          <w:b/>
          <w:lang w:val="en-US"/>
        </w:rPr>
        <w:t>Stage 3- Key Focus</w:t>
      </w:r>
      <w:r w:rsidRPr="009F69EA">
        <w:rPr>
          <w:rFonts w:asciiTheme="majorHAnsi" w:hAnsiTheme="majorHAnsi"/>
          <w:b/>
          <w:lang w:val="en-US"/>
        </w:rPr>
        <w:tab/>
      </w:r>
    </w:p>
    <w:tbl>
      <w:tblPr>
        <w:tblStyle w:val="TableGrid"/>
        <w:tblW w:w="9924" w:type="dxa"/>
        <w:tblInd w:w="-318" w:type="dxa"/>
        <w:tblLayout w:type="fixed"/>
        <w:tblLook w:val="04A0" w:firstRow="1" w:lastRow="0" w:firstColumn="1" w:lastColumn="0" w:noHBand="0" w:noVBand="1"/>
      </w:tblPr>
      <w:tblGrid>
        <w:gridCol w:w="2411"/>
        <w:gridCol w:w="7513"/>
      </w:tblGrid>
      <w:tr w:rsidR="00454B47" w:rsidRPr="00E61EB5" w:rsidTr="000E5845">
        <w:trPr>
          <w:trHeight w:val="71"/>
        </w:trPr>
        <w:tc>
          <w:tcPr>
            <w:tcW w:w="2411" w:type="dxa"/>
          </w:tcPr>
          <w:p w:rsidR="00454B47" w:rsidRPr="00E61EB5" w:rsidRDefault="00454B47" w:rsidP="00015D0E">
            <w:pPr>
              <w:pStyle w:val="Default"/>
              <w:rPr>
                <w:rFonts w:asciiTheme="majorHAnsi" w:hAnsiTheme="majorHAnsi"/>
                <w:sz w:val="22"/>
                <w:szCs w:val="22"/>
              </w:rPr>
            </w:pPr>
            <w:r w:rsidRPr="00E61EB5">
              <w:rPr>
                <w:rFonts w:asciiTheme="majorHAnsi" w:hAnsiTheme="majorHAnsi"/>
                <w:sz w:val="22"/>
                <w:szCs w:val="22"/>
              </w:rPr>
              <w:t xml:space="preserve">Setting of the ‘Prior’ based on findings/ results of Stage -One and Stage Two, by using Bayesian SQUEAC.  </w:t>
            </w:r>
          </w:p>
        </w:tc>
        <w:tc>
          <w:tcPr>
            <w:tcW w:w="7513" w:type="dxa"/>
          </w:tcPr>
          <w:p w:rsidR="00454B47" w:rsidRPr="00E61EB5" w:rsidRDefault="00454B47" w:rsidP="00011D5E">
            <w:pPr>
              <w:pStyle w:val="Default"/>
              <w:rPr>
                <w:rFonts w:asciiTheme="majorHAnsi" w:hAnsiTheme="majorHAnsi"/>
                <w:sz w:val="22"/>
                <w:szCs w:val="22"/>
              </w:rPr>
            </w:pPr>
            <w:r w:rsidRPr="00E61EB5">
              <w:rPr>
                <w:rFonts w:asciiTheme="majorHAnsi" w:hAnsiTheme="majorHAnsi"/>
                <w:sz w:val="22"/>
                <w:szCs w:val="22"/>
              </w:rPr>
              <w:t>Bayesian statistic allows</w:t>
            </w:r>
            <w:r w:rsidR="000E5845">
              <w:rPr>
                <w:rFonts w:asciiTheme="majorHAnsi" w:hAnsiTheme="majorHAnsi"/>
                <w:sz w:val="22"/>
                <w:szCs w:val="22"/>
              </w:rPr>
              <w:t xml:space="preserve"> for the use of a </w:t>
            </w:r>
            <w:r w:rsidRPr="00E61EB5">
              <w:rPr>
                <w:rFonts w:asciiTheme="majorHAnsi" w:hAnsiTheme="majorHAnsi"/>
                <w:sz w:val="22"/>
                <w:szCs w:val="22"/>
              </w:rPr>
              <w:t xml:space="preserve">smaller survey sample size, </w:t>
            </w:r>
            <w:r w:rsidR="000E5845">
              <w:rPr>
                <w:rFonts w:asciiTheme="majorHAnsi" w:hAnsiTheme="majorHAnsi"/>
                <w:sz w:val="22"/>
                <w:szCs w:val="22"/>
              </w:rPr>
              <w:t xml:space="preserve">whilst still being able to </w:t>
            </w:r>
            <w:r w:rsidRPr="00E61EB5">
              <w:rPr>
                <w:rFonts w:asciiTheme="majorHAnsi" w:hAnsiTheme="majorHAnsi"/>
                <w:sz w:val="22"/>
                <w:szCs w:val="22"/>
              </w:rPr>
              <w:t>provid</w:t>
            </w:r>
            <w:r w:rsidR="000E5845">
              <w:rPr>
                <w:rFonts w:asciiTheme="majorHAnsi" w:hAnsiTheme="majorHAnsi"/>
                <w:sz w:val="22"/>
                <w:szCs w:val="22"/>
              </w:rPr>
              <w:t>e</w:t>
            </w:r>
            <w:r w:rsidRPr="00E61EB5">
              <w:rPr>
                <w:rFonts w:asciiTheme="majorHAnsi" w:hAnsiTheme="majorHAnsi"/>
                <w:sz w:val="22"/>
                <w:szCs w:val="22"/>
              </w:rPr>
              <w:t xml:space="preserve"> credible results. In</w:t>
            </w:r>
            <w:r w:rsidR="000E5845">
              <w:rPr>
                <w:rFonts w:asciiTheme="majorHAnsi" w:hAnsiTheme="majorHAnsi"/>
                <w:sz w:val="22"/>
                <w:szCs w:val="22"/>
              </w:rPr>
              <w:t xml:space="preserve"> the</w:t>
            </w:r>
            <w:r w:rsidRPr="00E61EB5">
              <w:rPr>
                <w:rFonts w:asciiTheme="majorHAnsi" w:hAnsiTheme="majorHAnsi"/>
                <w:sz w:val="22"/>
                <w:szCs w:val="22"/>
              </w:rPr>
              <w:t xml:space="preserve"> Bayesian approach a ‘Prior’ </w:t>
            </w:r>
            <w:r w:rsidRPr="00E61EB5">
              <w:rPr>
                <w:rFonts w:asciiTheme="majorHAnsi" w:hAnsiTheme="majorHAnsi" w:cs="TimesNewRoman"/>
              </w:rPr>
              <w:t xml:space="preserve">(the </w:t>
            </w:r>
            <w:r w:rsidRPr="00E61EB5">
              <w:rPr>
                <w:rFonts w:asciiTheme="majorHAnsi" w:hAnsiTheme="majorHAnsi" w:cs="TimesNewRoman,Italic"/>
                <w:i/>
                <w:iCs/>
              </w:rPr>
              <w:t xml:space="preserve">mode </w:t>
            </w:r>
            <w:r w:rsidRPr="00E61EB5">
              <w:rPr>
                <w:rFonts w:asciiTheme="majorHAnsi" w:hAnsiTheme="majorHAnsi" w:cs="TimesNewRoman"/>
              </w:rPr>
              <w:t xml:space="preserve">of the probability density) </w:t>
            </w:r>
            <w:r w:rsidRPr="00E61EB5">
              <w:rPr>
                <w:rFonts w:asciiTheme="majorHAnsi" w:hAnsiTheme="majorHAnsi"/>
                <w:sz w:val="22"/>
                <w:szCs w:val="22"/>
              </w:rPr>
              <w:t>can be set with assumi</w:t>
            </w:r>
            <w:r w:rsidR="000E5845">
              <w:rPr>
                <w:rFonts w:asciiTheme="majorHAnsi" w:hAnsiTheme="majorHAnsi"/>
                <w:sz w:val="22"/>
                <w:szCs w:val="22"/>
              </w:rPr>
              <w:t>ng most likely coverage rate that</w:t>
            </w:r>
            <w:r w:rsidRPr="00E61EB5">
              <w:rPr>
                <w:rFonts w:asciiTheme="majorHAnsi" w:hAnsiTheme="majorHAnsi"/>
                <w:sz w:val="22"/>
                <w:szCs w:val="22"/>
              </w:rPr>
              <w:t xml:space="preserve"> programme expect</w:t>
            </w:r>
            <w:r w:rsidR="000E5845">
              <w:rPr>
                <w:rFonts w:asciiTheme="majorHAnsi" w:hAnsiTheme="majorHAnsi"/>
                <w:sz w:val="22"/>
                <w:szCs w:val="22"/>
              </w:rPr>
              <w:t>s</w:t>
            </w:r>
            <w:r w:rsidRPr="00E61EB5">
              <w:rPr>
                <w:rFonts w:asciiTheme="majorHAnsi" w:hAnsiTheme="majorHAnsi"/>
                <w:sz w:val="22"/>
                <w:szCs w:val="22"/>
              </w:rPr>
              <w:t xml:space="preserve">. </w:t>
            </w:r>
          </w:p>
          <w:p w:rsidR="00454B47" w:rsidRPr="00E61EB5" w:rsidRDefault="00454B47" w:rsidP="00011D5E">
            <w:pPr>
              <w:pStyle w:val="Default"/>
              <w:rPr>
                <w:rFonts w:asciiTheme="majorHAnsi" w:hAnsiTheme="majorHAnsi"/>
                <w:sz w:val="22"/>
                <w:szCs w:val="22"/>
              </w:rPr>
            </w:pPr>
          </w:p>
          <w:p w:rsidR="000E5845" w:rsidRDefault="00454B47" w:rsidP="003D4D10">
            <w:pPr>
              <w:pStyle w:val="Default"/>
              <w:rPr>
                <w:rFonts w:asciiTheme="majorHAnsi" w:hAnsiTheme="majorHAnsi"/>
                <w:sz w:val="22"/>
                <w:szCs w:val="22"/>
              </w:rPr>
            </w:pPr>
            <w:r w:rsidRPr="00E61EB5">
              <w:rPr>
                <w:rFonts w:asciiTheme="majorHAnsi" w:hAnsiTheme="majorHAnsi"/>
                <w:sz w:val="22"/>
                <w:szCs w:val="22"/>
              </w:rPr>
              <w:t xml:space="preserve">To set the prior, </w:t>
            </w:r>
            <w:r w:rsidR="000E5845">
              <w:rPr>
                <w:rFonts w:asciiTheme="majorHAnsi" w:hAnsiTheme="majorHAnsi"/>
                <w:sz w:val="22"/>
                <w:szCs w:val="22"/>
              </w:rPr>
              <w:t>many methods can be used:</w:t>
            </w:r>
          </w:p>
          <w:p w:rsidR="000E5845" w:rsidRDefault="000E5845" w:rsidP="003D4D10">
            <w:pPr>
              <w:pStyle w:val="Default"/>
              <w:rPr>
                <w:rFonts w:asciiTheme="majorHAnsi" w:hAnsiTheme="majorHAnsi"/>
                <w:sz w:val="22"/>
                <w:szCs w:val="22"/>
              </w:rPr>
            </w:pPr>
          </w:p>
          <w:p w:rsidR="009F69EA" w:rsidRDefault="000E5845" w:rsidP="000E5845">
            <w:pPr>
              <w:pStyle w:val="Default"/>
              <w:numPr>
                <w:ilvl w:val="0"/>
                <w:numId w:val="4"/>
              </w:numPr>
              <w:rPr>
                <w:rFonts w:asciiTheme="majorHAnsi" w:hAnsiTheme="majorHAnsi"/>
                <w:sz w:val="22"/>
                <w:szCs w:val="22"/>
              </w:rPr>
            </w:pPr>
            <w:r>
              <w:rPr>
                <w:rFonts w:asciiTheme="majorHAnsi" w:hAnsiTheme="majorHAnsi"/>
                <w:sz w:val="22"/>
                <w:szCs w:val="22"/>
              </w:rPr>
              <w:t>A h</w:t>
            </w:r>
            <w:r w:rsidR="00454B47" w:rsidRPr="000E5845">
              <w:rPr>
                <w:rFonts w:asciiTheme="majorHAnsi" w:hAnsiTheme="majorHAnsi"/>
                <w:sz w:val="22"/>
                <w:szCs w:val="22"/>
              </w:rPr>
              <w:t xml:space="preserve">istogram </w:t>
            </w:r>
            <w:r>
              <w:rPr>
                <w:rFonts w:asciiTheme="majorHAnsi" w:hAnsiTheme="majorHAnsi"/>
                <w:sz w:val="22"/>
                <w:szCs w:val="22"/>
              </w:rPr>
              <w:t xml:space="preserve">can </w:t>
            </w:r>
            <w:r w:rsidR="00454B47" w:rsidRPr="000E5845">
              <w:rPr>
                <w:rFonts w:asciiTheme="majorHAnsi" w:hAnsiTheme="majorHAnsi"/>
                <w:sz w:val="22"/>
                <w:szCs w:val="22"/>
              </w:rPr>
              <w:t xml:space="preserve">be drawn </w:t>
            </w:r>
            <w:r w:rsidR="009F69EA">
              <w:rPr>
                <w:rFonts w:asciiTheme="majorHAnsi" w:hAnsiTheme="majorHAnsi"/>
                <w:sz w:val="22"/>
                <w:szCs w:val="22"/>
              </w:rPr>
              <w:t>based on the results from Stage 1 &amp;2</w:t>
            </w:r>
          </w:p>
          <w:p w:rsidR="009F69EA" w:rsidRDefault="009F69EA" w:rsidP="000E5845">
            <w:pPr>
              <w:pStyle w:val="Default"/>
              <w:numPr>
                <w:ilvl w:val="0"/>
                <w:numId w:val="4"/>
              </w:numPr>
              <w:rPr>
                <w:rFonts w:asciiTheme="majorHAnsi" w:hAnsiTheme="majorHAnsi"/>
                <w:sz w:val="22"/>
                <w:szCs w:val="22"/>
              </w:rPr>
            </w:pPr>
            <w:r>
              <w:rPr>
                <w:rFonts w:asciiTheme="majorHAnsi" w:hAnsiTheme="majorHAnsi"/>
                <w:sz w:val="22"/>
                <w:szCs w:val="22"/>
              </w:rPr>
              <w:t>The Boosters and Barriers are counted</w:t>
            </w:r>
          </w:p>
          <w:p w:rsidR="009F69EA" w:rsidRDefault="009F69EA" w:rsidP="000E5845">
            <w:pPr>
              <w:pStyle w:val="Default"/>
              <w:numPr>
                <w:ilvl w:val="0"/>
                <w:numId w:val="4"/>
              </w:numPr>
              <w:rPr>
                <w:rFonts w:asciiTheme="majorHAnsi" w:hAnsiTheme="majorHAnsi"/>
                <w:sz w:val="22"/>
                <w:szCs w:val="22"/>
              </w:rPr>
            </w:pPr>
            <w:r>
              <w:rPr>
                <w:rFonts w:asciiTheme="majorHAnsi" w:hAnsiTheme="majorHAnsi"/>
                <w:sz w:val="22"/>
                <w:szCs w:val="22"/>
              </w:rPr>
              <w:t>The Boosters and Barriers are weighted in terms of their relative importance</w:t>
            </w:r>
          </w:p>
          <w:p w:rsidR="00454B47" w:rsidRPr="000E5845" w:rsidRDefault="009F69EA" w:rsidP="000E5845">
            <w:pPr>
              <w:pStyle w:val="Default"/>
              <w:numPr>
                <w:ilvl w:val="0"/>
                <w:numId w:val="4"/>
              </w:numPr>
              <w:rPr>
                <w:rFonts w:asciiTheme="majorHAnsi" w:hAnsiTheme="majorHAnsi"/>
                <w:sz w:val="22"/>
                <w:szCs w:val="22"/>
              </w:rPr>
            </w:pPr>
            <w:r>
              <w:rPr>
                <w:rFonts w:asciiTheme="majorHAnsi" w:hAnsiTheme="majorHAnsi"/>
                <w:sz w:val="22"/>
                <w:szCs w:val="22"/>
              </w:rPr>
              <w:t xml:space="preserve">A concept map is drawn clarifying the interconnections between the barriers and boosters. The negative arrows and positive arrows are then summed to calculate a mode. </w:t>
            </w:r>
            <w:r w:rsidR="00454B47" w:rsidRPr="000E5845">
              <w:rPr>
                <w:rFonts w:asciiTheme="majorHAnsi" w:hAnsiTheme="majorHAnsi"/>
                <w:sz w:val="22"/>
                <w:szCs w:val="22"/>
              </w:rPr>
              <w:t xml:space="preserve"> </w:t>
            </w:r>
          </w:p>
          <w:p w:rsidR="00454B47" w:rsidRDefault="00454B47" w:rsidP="00011D5E">
            <w:pPr>
              <w:pStyle w:val="Default"/>
              <w:rPr>
                <w:rFonts w:asciiTheme="majorHAnsi" w:hAnsiTheme="majorHAnsi"/>
                <w:sz w:val="22"/>
                <w:szCs w:val="22"/>
              </w:rPr>
            </w:pPr>
          </w:p>
          <w:p w:rsidR="009F69EA" w:rsidRDefault="009F69EA" w:rsidP="00011D5E">
            <w:pPr>
              <w:pStyle w:val="Default"/>
              <w:rPr>
                <w:rFonts w:asciiTheme="majorHAnsi" w:hAnsiTheme="majorHAnsi"/>
                <w:sz w:val="22"/>
                <w:szCs w:val="22"/>
              </w:rPr>
            </w:pPr>
            <w:r>
              <w:rPr>
                <w:rFonts w:asciiTheme="majorHAnsi" w:hAnsiTheme="majorHAnsi"/>
                <w:sz w:val="22"/>
                <w:szCs w:val="22"/>
              </w:rPr>
              <w:t xml:space="preserve">All of these methods should be detailed in their entirety. For concept maps, a photo should be included where possible. </w:t>
            </w:r>
          </w:p>
          <w:p w:rsidR="009F69EA" w:rsidRDefault="009F69EA" w:rsidP="00011D5E">
            <w:pPr>
              <w:pStyle w:val="Default"/>
              <w:rPr>
                <w:rFonts w:asciiTheme="majorHAnsi" w:hAnsiTheme="majorHAnsi"/>
                <w:sz w:val="22"/>
                <w:szCs w:val="22"/>
              </w:rPr>
            </w:pPr>
          </w:p>
          <w:p w:rsidR="009F69EA" w:rsidRDefault="009F69EA" w:rsidP="00011D5E">
            <w:pPr>
              <w:pStyle w:val="Default"/>
              <w:rPr>
                <w:rFonts w:asciiTheme="majorHAnsi" w:hAnsiTheme="majorHAnsi"/>
                <w:sz w:val="22"/>
                <w:szCs w:val="22"/>
              </w:rPr>
            </w:pPr>
            <w:r>
              <w:rPr>
                <w:rFonts w:asciiTheme="majorHAnsi" w:hAnsiTheme="majorHAnsi"/>
                <w:sz w:val="22"/>
                <w:szCs w:val="22"/>
              </w:rPr>
              <w:t>The average of these methods should then be calculated and a prior produced.</w:t>
            </w:r>
          </w:p>
          <w:p w:rsidR="009F69EA" w:rsidRPr="00E61EB5" w:rsidRDefault="009F69EA" w:rsidP="00011D5E">
            <w:pPr>
              <w:pStyle w:val="Default"/>
              <w:rPr>
                <w:rFonts w:asciiTheme="majorHAnsi" w:hAnsiTheme="majorHAnsi"/>
                <w:sz w:val="22"/>
                <w:szCs w:val="22"/>
              </w:rPr>
            </w:pPr>
          </w:p>
          <w:p w:rsidR="000E5845" w:rsidRPr="00E61EB5" w:rsidRDefault="000E5845" w:rsidP="000E5845">
            <w:pPr>
              <w:shd w:val="clear" w:color="auto" w:fill="FFFFFF"/>
              <w:jc w:val="both"/>
              <w:rPr>
                <w:rFonts w:asciiTheme="majorHAnsi" w:eastAsia="Arial Unicode MS" w:hAnsiTheme="majorHAnsi" w:cs="TimesNewRomanPS-ItalicMT"/>
                <w:iCs/>
                <w:kern w:val="1"/>
                <w:lang w:eastAsia="ar-SA"/>
              </w:rPr>
            </w:pPr>
            <w:r>
              <w:rPr>
                <w:rFonts w:asciiTheme="majorHAnsi" w:eastAsia="Arial Unicode MS" w:hAnsiTheme="majorHAnsi" w:cs="TimesNewRomanPS-ItalicMT"/>
                <w:iCs/>
                <w:kern w:val="1"/>
                <w:lang w:eastAsia="ar-SA"/>
              </w:rPr>
              <w:t xml:space="preserve">For more information please refer to the </w:t>
            </w:r>
            <w:hyperlink r:id="rId13" w:history="1">
              <w:r w:rsidRPr="00905DAB">
                <w:rPr>
                  <w:rStyle w:val="Hyperlink"/>
                  <w:rFonts w:asciiTheme="majorHAnsi" w:hAnsiTheme="majorHAnsi" w:cs="TimesNewRomanPS-BoldMT"/>
                  <w:bCs/>
                </w:rPr>
                <w:t>SQUEAC &amp; SLEAC manual</w:t>
              </w:r>
            </w:hyperlink>
            <w:r>
              <w:rPr>
                <w:rFonts w:asciiTheme="majorHAnsi" w:hAnsiTheme="majorHAnsi" w:cs="TimesNewRomanPS-BoldMT"/>
                <w:bCs/>
              </w:rPr>
              <w:t xml:space="preserve"> –</w:t>
            </w:r>
            <w:r w:rsidRPr="00E61EB5">
              <w:rPr>
                <w:rFonts w:asciiTheme="majorHAnsi" w:eastAsia="Arial Unicode MS" w:hAnsiTheme="majorHAnsi" w:cs="TimesNewRomanPS-ItalicMT"/>
                <w:iCs/>
                <w:kern w:val="1"/>
                <w:lang w:eastAsia="ar-SA"/>
              </w:rPr>
              <w:t xml:space="preserve"> </w:t>
            </w:r>
            <w:r>
              <w:rPr>
                <w:rFonts w:asciiTheme="majorHAnsi" w:hAnsiTheme="majorHAnsi"/>
                <w:b/>
              </w:rPr>
              <w:t>P. 73-74</w:t>
            </w:r>
            <w:r w:rsidRPr="00E61EB5">
              <w:rPr>
                <w:rStyle w:val="FootnoteReference"/>
                <w:rFonts w:asciiTheme="majorHAnsi" w:hAnsiTheme="majorHAnsi"/>
                <w:b/>
              </w:rPr>
              <w:footnoteReference w:id="4"/>
            </w:r>
          </w:p>
          <w:p w:rsidR="009F69EA" w:rsidRDefault="009F69EA" w:rsidP="00FE1BB3">
            <w:pPr>
              <w:pStyle w:val="Default"/>
              <w:rPr>
                <w:rFonts w:asciiTheme="majorHAnsi" w:hAnsiTheme="majorHAnsi"/>
                <w:sz w:val="22"/>
                <w:szCs w:val="22"/>
              </w:rPr>
            </w:pPr>
          </w:p>
          <w:p w:rsidR="009F69EA" w:rsidRDefault="009F69EA" w:rsidP="00FE1BB3">
            <w:pPr>
              <w:pStyle w:val="Default"/>
              <w:rPr>
                <w:rFonts w:asciiTheme="majorHAnsi" w:hAnsiTheme="majorHAnsi"/>
                <w:sz w:val="22"/>
                <w:szCs w:val="22"/>
              </w:rPr>
            </w:pPr>
            <w:r>
              <w:rPr>
                <w:rFonts w:asciiTheme="majorHAnsi" w:hAnsiTheme="majorHAnsi"/>
                <w:sz w:val="22"/>
                <w:szCs w:val="22"/>
              </w:rPr>
              <w:t xml:space="preserve">Using the calculations in the manual the </w:t>
            </w:r>
            <w:r>
              <w:rPr>
                <w:rFonts w:ascii="Cambria" w:hAnsi="Cambria"/>
                <w:sz w:val="22"/>
                <w:szCs w:val="22"/>
              </w:rPr>
              <w:t>α</w:t>
            </w:r>
            <w:r>
              <w:rPr>
                <w:rFonts w:asciiTheme="majorHAnsi" w:hAnsiTheme="majorHAnsi"/>
                <w:sz w:val="22"/>
                <w:szCs w:val="22"/>
              </w:rPr>
              <w:t xml:space="preserve"> and </w:t>
            </w:r>
            <w:r>
              <w:rPr>
                <w:rFonts w:ascii="Cambria" w:hAnsi="Cambria"/>
                <w:sz w:val="22"/>
                <w:szCs w:val="22"/>
              </w:rPr>
              <w:t>β</w:t>
            </w:r>
            <w:r>
              <w:rPr>
                <w:rFonts w:asciiTheme="majorHAnsi" w:hAnsiTheme="majorHAnsi"/>
                <w:sz w:val="22"/>
                <w:szCs w:val="22"/>
              </w:rPr>
              <w:t xml:space="preserve"> should be calculated and entered in to the Bayes calculator</w:t>
            </w:r>
          </w:p>
          <w:p w:rsidR="009F69EA" w:rsidRDefault="009F69EA" w:rsidP="009F69EA">
            <w:pPr>
              <w:pStyle w:val="Default"/>
              <w:jc w:val="center"/>
              <w:rPr>
                <w:rFonts w:asciiTheme="majorHAnsi" w:hAnsiTheme="majorHAnsi"/>
                <w:sz w:val="22"/>
                <w:szCs w:val="22"/>
              </w:rPr>
            </w:pPr>
          </w:p>
          <w:p w:rsidR="00454B47" w:rsidRPr="009F69EA" w:rsidRDefault="009F69EA" w:rsidP="009F69EA">
            <w:pPr>
              <w:pStyle w:val="Default"/>
              <w:jc w:val="center"/>
              <w:rPr>
                <w:rFonts w:asciiTheme="majorHAnsi" w:hAnsiTheme="majorHAnsi"/>
                <w:sz w:val="22"/>
                <w:szCs w:val="22"/>
              </w:rPr>
            </w:pPr>
            <w:r w:rsidRPr="00E61EB5">
              <w:rPr>
                <w:rFonts w:asciiTheme="majorHAnsi" w:hAnsiTheme="majorHAnsi"/>
                <w:noProof/>
                <w:lang w:val="en-GB" w:eastAsia="en-GB"/>
              </w:rPr>
              <w:drawing>
                <wp:inline distT="0" distB="0" distL="0" distR="0" wp14:anchorId="26863EDF" wp14:editId="0726B2F4">
                  <wp:extent cx="2237812" cy="1809345"/>
                  <wp:effectExtent l="19050" t="19050" r="10160"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8727" cy="1802000"/>
                          </a:xfrm>
                          <a:prstGeom prst="rect">
                            <a:avLst/>
                          </a:prstGeom>
                          <a:noFill/>
                          <a:ln w="3175">
                            <a:solidFill>
                              <a:sysClr val="windowText" lastClr="000000"/>
                            </a:solidFill>
                          </a:ln>
                        </pic:spPr>
                      </pic:pic>
                    </a:graphicData>
                  </a:graphic>
                </wp:inline>
              </w:drawing>
            </w:r>
          </w:p>
        </w:tc>
      </w:tr>
      <w:tr w:rsidR="00454B47" w:rsidRPr="00E61EB5" w:rsidTr="008E123D">
        <w:trPr>
          <w:trHeight w:val="487"/>
        </w:trPr>
        <w:tc>
          <w:tcPr>
            <w:tcW w:w="2411" w:type="dxa"/>
          </w:tcPr>
          <w:p w:rsidR="00454B47" w:rsidRPr="00E61EB5" w:rsidRDefault="00454B47" w:rsidP="00F052F6">
            <w:pPr>
              <w:pStyle w:val="Default"/>
              <w:rPr>
                <w:rFonts w:asciiTheme="majorHAnsi" w:hAnsiTheme="majorHAnsi"/>
                <w:sz w:val="22"/>
                <w:szCs w:val="22"/>
              </w:rPr>
            </w:pPr>
            <w:r w:rsidRPr="00E61EB5">
              <w:rPr>
                <w:rFonts w:asciiTheme="majorHAnsi" w:hAnsiTheme="majorHAnsi"/>
                <w:sz w:val="22"/>
                <w:szCs w:val="22"/>
              </w:rPr>
              <w:lastRenderedPageBreak/>
              <w:t>Sample size &amp; Precision</w:t>
            </w:r>
          </w:p>
        </w:tc>
        <w:tc>
          <w:tcPr>
            <w:tcW w:w="7513" w:type="dxa"/>
          </w:tcPr>
          <w:p w:rsidR="007550AB" w:rsidRDefault="00454B47" w:rsidP="00047D3E">
            <w:pPr>
              <w:autoSpaceDE w:val="0"/>
              <w:autoSpaceDN w:val="0"/>
              <w:adjustRightInd w:val="0"/>
              <w:rPr>
                <w:rFonts w:asciiTheme="majorHAnsi" w:hAnsiTheme="majorHAnsi" w:cs="TimesNewRoman"/>
              </w:rPr>
            </w:pPr>
            <w:r w:rsidRPr="00E61EB5">
              <w:rPr>
                <w:rFonts w:asciiTheme="majorHAnsi" w:hAnsiTheme="majorHAnsi" w:cs="TimesNewRoman"/>
              </w:rPr>
              <w:t>The sample size required for a likelihood survey depends on the prior and the precision required</w:t>
            </w:r>
            <w:r w:rsidR="009F69EA">
              <w:rPr>
                <w:rFonts w:asciiTheme="majorHAnsi" w:hAnsiTheme="majorHAnsi" w:cs="TimesNewRoman"/>
              </w:rPr>
              <w:t>. The precision should be set at</w:t>
            </w:r>
            <w:r w:rsidR="007E5810" w:rsidRPr="00E61EB5">
              <w:rPr>
                <w:rFonts w:asciiTheme="majorHAnsi" w:hAnsiTheme="majorHAnsi" w:cs="TimesNewRoman"/>
              </w:rPr>
              <w:t xml:space="preserve"> 10%</w:t>
            </w:r>
            <w:r w:rsidR="009F69EA">
              <w:rPr>
                <w:rFonts w:asciiTheme="majorHAnsi" w:hAnsiTheme="majorHAnsi" w:cs="TimesNewRoman"/>
              </w:rPr>
              <w:t xml:space="preserve">, and should go no higher than 14%. </w:t>
            </w:r>
            <w:r w:rsidRPr="00E61EB5">
              <w:rPr>
                <w:rFonts w:asciiTheme="majorHAnsi" w:hAnsiTheme="majorHAnsi" w:cs="TimesNewRoman"/>
              </w:rPr>
              <w:t xml:space="preserve"> </w:t>
            </w:r>
          </w:p>
          <w:p w:rsidR="007550AB" w:rsidRDefault="007550AB" w:rsidP="00047D3E">
            <w:pPr>
              <w:autoSpaceDE w:val="0"/>
              <w:autoSpaceDN w:val="0"/>
              <w:adjustRightInd w:val="0"/>
              <w:rPr>
                <w:rFonts w:asciiTheme="majorHAnsi" w:hAnsiTheme="majorHAnsi" w:cs="TimesNewRoman"/>
              </w:rPr>
            </w:pPr>
          </w:p>
          <w:p w:rsidR="00454B47" w:rsidRPr="00E61EB5" w:rsidRDefault="00454B47" w:rsidP="00047D3E">
            <w:pPr>
              <w:autoSpaceDE w:val="0"/>
              <w:autoSpaceDN w:val="0"/>
              <w:adjustRightInd w:val="0"/>
              <w:rPr>
                <w:rFonts w:asciiTheme="majorHAnsi" w:hAnsiTheme="majorHAnsi" w:cs="TimesNewRoman"/>
              </w:rPr>
            </w:pPr>
            <w:r w:rsidRPr="00E61EB5">
              <w:rPr>
                <w:rFonts w:asciiTheme="majorHAnsi" w:hAnsiTheme="majorHAnsi" w:cs="TimesNewRoman"/>
              </w:rPr>
              <w:t xml:space="preserve">The sample size can be calculated using the formula, or by Bayesian SQUEAC by computer </w:t>
            </w:r>
            <w:r w:rsidRPr="00E61EB5">
              <w:rPr>
                <w:rFonts w:asciiTheme="majorHAnsi" w:hAnsiTheme="majorHAnsi" w:cs="TimesNewRoman,Italic"/>
                <w:i/>
                <w:iCs/>
              </w:rPr>
              <w:t xml:space="preserve">simulation </w:t>
            </w:r>
            <w:r w:rsidRPr="00E61EB5">
              <w:rPr>
                <w:rFonts w:asciiTheme="majorHAnsi" w:hAnsiTheme="majorHAnsi" w:cs="TimesNewRoman"/>
              </w:rPr>
              <w:t xml:space="preserve">approach. See in graph above, </w:t>
            </w:r>
            <w:r w:rsidRPr="00E61EB5">
              <w:rPr>
                <w:rFonts w:asciiTheme="majorHAnsi" w:hAnsiTheme="majorHAnsi" w:cs="TimesNewRoman"/>
                <w:i/>
              </w:rPr>
              <w:t>‘suggested sample size’.</w:t>
            </w:r>
            <w:r w:rsidRPr="00E61EB5">
              <w:rPr>
                <w:rFonts w:asciiTheme="majorHAnsi" w:hAnsiTheme="majorHAnsi" w:cs="TimesNewRoman"/>
              </w:rPr>
              <w:t xml:space="preserve"> </w:t>
            </w:r>
          </w:p>
          <w:p w:rsidR="00454B47" w:rsidRPr="00E61EB5" w:rsidRDefault="00454B47" w:rsidP="00047D3E">
            <w:pPr>
              <w:autoSpaceDE w:val="0"/>
              <w:autoSpaceDN w:val="0"/>
              <w:adjustRightInd w:val="0"/>
              <w:rPr>
                <w:rFonts w:asciiTheme="majorHAnsi" w:hAnsiTheme="majorHAnsi" w:cs="TimesNewRoman"/>
                <w:sz w:val="24"/>
                <w:szCs w:val="24"/>
              </w:rPr>
            </w:pPr>
          </w:p>
        </w:tc>
      </w:tr>
      <w:tr w:rsidR="00454B47" w:rsidRPr="00E61EB5" w:rsidTr="008E123D">
        <w:tc>
          <w:tcPr>
            <w:tcW w:w="2411" w:type="dxa"/>
          </w:tcPr>
          <w:p w:rsidR="00454B47" w:rsidRPr="00E61EB5" w:rsidRDefault="00454B47" w:rsidP="00F052F6">
            <w:pPr>
              <w:pStyle w:val="Default"/>
              <w:rPr>
                <w:rFonts w:asciiTheme="majorHAnsi" w:hAnsiTheme="majorHAnsi"/>
                <w:sz w:val="22"/>
                <w:szCs w:val="22"/>
              </w:rPr>
            </w:pPr>
            <w:r w:rsidRPr="00E61EB5">
              <w:rPr>
                <w:rFonts w:asciiTheme="majorHAnsi" w:hAnsiTheme="majorHAnsi"/>
                <w:sz w:val="22"/>
                <w:szCs w:val="22"/>
              </w:rPr>
              <w:t>Primary sampling units/framework:</w:t>
            </w:r>
          </w:p>
        </w:tc>
        <w:tc>
          <w:tcPr>
            <w:tcW w:w="7513" w:type="dxa"/>
          </w:tcPr>
          <w:p w:rsidR="007550AB" w:rsidRDefault="007550AB" w:rsidP="00E140CF">
            <w:pPr>
              <w:autoSpaceDE w:val="0"/>
              <w:autoSpaceDN w:val="0"/>
              <w:adjustRightInd w:val="0"/>
              <w:rPr>
                <w:rFonts w:asciiTheme="majorHAnsi" w:hAnsiTheme="majorHAnsi"/>
              </w:rPr>
            </w:pPr>
            <w:r>
              <w:rPr>
                <w:rFonts w:asciiTheme="majorHAnsi" w:hAnsiTheme="majorHAnsi"/>
              </w:rPr>
              <w:t xml:space="preserve">In order to use a spatial stratified </w:t>
            </w:r>
            <w:r w:rsidR="00454B47" w:rsidRPr="00E61EB5">
              <w:rPr>
                <w:rFonts w:asciiTheme="majorHAnsi" w:hAnsiTheme="majorHAnsi"/>
              </w:rPr>
              <w:t>quadrant</w:t>
            </w:r>
            <w:r>
              <w:rPr>
                <w:rFonts w:asciiTheme="majorHAnsi" w:hAnsiTheme="majorHAnsi"/>
              </w:rPr>
              <w:t xml:space="preserve"> approach an up to date map should have been used where all villages are listed with a scale of 1: 100,000. </w:t>
            </w:r>
          </w:p>
          <w:p w:rsidR="007550AB" w:rsidRDefault="007550AB" w:rsidP="00E140CF">
            <w:pPr>
              <w:autoSpaceDE w:val="0"/>
              <w:autoSpaceDN w:val="0"/>
              <w:adjustRightInd w:val="0"/>
              <w:rPr>
                <w:rFonts w:asciiTheme="majorHAnsi" w:hAnsiTheme="majorHAnsi"/>
              </w:rPr>
            </w:pPr>
          </w:p>
          <w:p w:rsidR="007550AB" w:rsidRDefault="007550AB" w:rsidP="00E140CF">
            <w:pPr>
              <w:autoSpaceDE w:val="0"/>
              <w:autoSpaceDN w:val="0"/>
              <w:adjustRightInd w:val="0"/>
              <w:rPr>
                <w:rFonts w:asciiTheme="majorHAnsi" w:hAnsiTheme="majorHAnsi"/>
              </w:rPr>
            </w:pPr>
            <w:r>
              <w:rPr>
                <w:rFonts w:asciiTheme="majorHAnsi" w:hAnsiTheme="majorHAnsi"/>
              </w:rPr>
              <w:t xml:space="preserve">If this is not available then a list of the villages should have been used with an appropriate sampling interval.  </w:t>
            </w:r>
          </w:p>
          <w:p w:rsidR="007550AB" w:rsidRDefault="007550AB" w:rsidP="00E140CF">
            <w:pPr>
              <w:autoSpaceDE w:val="0"/>
              <w:autoSpaceDN w:val="0"/>
              <w:adjustRightInd w:val="0"/>
              <w:rPr>
                <w:rFonts w:asciiTheme="majorHAnsi" w:hAnsiTheme="majorHAnsi"/>
              </w:rPr>
            </w:pPr>
          </w:p>
          <w:p w:rsidR="00CA369E" w:rsidRDefault="00CA369E" w:rsidP="00E140CF">
            <w:pPr>
              <w:autoSpaceDE w:val="0"/>
              <w:autoSpaceDN w:val="0"/>
              <w:adjustRightInd w:val="0"/>
              <w:rPr>
                <w:rFonts w:asciiTheme="majorHAnsi" w:hAnsiTheme="majorHAnsi"/>
              </w:rPr>
            </w:pPr>
            <w:r>
              <w:rPr>
                <w:rFonts w:asciiTheme="majorHAnsi" w:hAnsiTheme="majorHAnsi"/>
              </w:rPr>
              <w:t xml:space="preserve">A list of the villages visited should be included with the amount </w:t>
            </w:r>
            <w:r w:rsidR="00EA684B">
              <w:rPr>
                <w:rFonts w:asciiTheme="majorHAnsi" w:hAnsiTheme="majorHAnsi"/>
              </w:rPr>
              <w:t>children in the target population in the village surveyed, detailing those who were covered and not covered.</w:t>
            </w:r>
          </w:p>
          <w:p w:rsidR="00CA369E" w:rsidRDefault="00CA369E" w:rsidP="00E140CF">
            <w:pPr>
              <w:autoSpaceDE w:val="0"/>
              <w:autoSpaceDN w:val="0"/>
              <w:adjustRightInd w:val="0"/>
              <w:rPr>
                <w:rFonts w:asciiTheme="majorHAnsi" w:hAnsiTheme="majorHAnsi"/>
              </w:rPr>
            </w:pPr>
          </w:p>
          <w:p w:rsidR="007550AB" w:rsidRPr="00E61EB5" w:rsidRDefault="007550AB" w:rsidP="007550AB">
            <w:pPr>
              <w:shd w:val="clear" w:color="auto" w:fill="FFFFFF"/>
              <w:jc w:val="both"/>
              <w:rPr>
                <w:rFonts w:asciiTheme="majorHAnsi" w:eastAsia="Arial Unicode MS" w:hAnsiTheme="majorHAnsi" w:cs="TimesNewRomanPS-ItalicMT"/>
                <w:iCs/>
                <w:kern w:val="1"/>
                <w:lang w:eastAsia="ar-SA"/>
              </w:rPr>
            </w:pPr>
            <w:r>
              <w:rPr>
                <w:rFonts w:asciiTheme="majorHAnsi" w:eastAsia="Arial Unicode MS" w:hAnsiTheme="majorHAnsi" w:cs="TimesNewRomanPS-ItalicMT"/>
                <w:iCs/>
                <w:kern w:val="1"/>
                <w:lang w:eastAsia="ar-SA"/>
              </w:rPr>
              <w:t xml:space="preserve">For more information please refer to the </w:t>
            </w:r>
            <w:hyperlink r:id="rId15" w:history="1">
              <w:r w:rsidRPr="00905DAB">
                <w:rPr>
                  <w:rStyle w:val="Hyperlink"/>
                  <w:rFonts w:asciiTheme="majorHAnsi" w:hAnsiTheme="majorHAnsi" w:cs="TimesNewRomanPS-BoldMT"/>
                  <w:bCs/>
                </w:rPr>
                <w:t>SQUEAC &amp; SLEAC manual</w:t>
              </w:r>
            </w:hyperlink>
            <w:r>
              <w:rPr>
                <w:rFonts w:asciiTheme="majorHAnsi" w:hAnsiTheme="majorHAnsi" w:cs="TimesNewRomanPS-BoldMT"/>
                <w:bCs/>
              </w:rPr>
              <w:t xml:space="preserve"> –</w:t>
            </w:r>
            <w:r w:rsidRPr="00E61EB5">
              <w:rPr>
                <w:rFonts w:asciiTheme="majorHAnsi" w:eastAsia="Arial Unicode MS" w:hAnsiTheme="majorHAnsi" w:cs="TimesNewRomanPS-ItalicMT"/>
                <w:iCs/>
                <w:kern w:val="1"/>
                <w:lang w:eastAsia="ar-SA"/>
              </w:rPr>
              <w:t xml:space="preserve"> </w:t>
            </w:r>
            <w:r>
              <w:rPr>
                <w:rFonts w:asciiTheme="majorHAnsi" w:hAnsiTheme="majorHAnsi"/>
                <w:b/>
              </w:rPr>
              <w:t>P. 93</w:t>
            </w:r>
            <w:r w:rsidRPr="00E61EB5">
              <w:rPr>
                <w:rStyle w:val="FootnoteReference"/>
                <w:rFonts w:asciiTheme="majorHAnsi" w:hAnsiTheme="majorHAnsi"/>
                <w:b/>
              </w:rPr>
              <w:footnoteReference w:id="5"/>
            </w:r>
          </w:p>
          <w:p w:rsidR="00454B47" w:rsidRPr="00E61EB5" w:rsidRDefault="00454B47" w:rsidP="003B3E4D">
            <w:pPr>
              <w:autoSpaceDE w:val="0"/>
              <w:autoSpaceDN w:val="0"/>
              <w:adjustRightInd w:val="0"/>
              <w:rPr>
                <w:rFonts w:asciiTheme="majorHAnsi" w:hAnsiTheme="majorHAnsi"/>
              </w:rPr>
            </w:pPr>
          </w:p>
        </w:tc>
      </w:tr>
      <w:tr w:rsidR="00454B47" w:rsidRPr="00E61EB5" w:rsidTr="008E123D">
        <w:tc>
          <w:tcPr>
            <w:tcW w:w="2411" w:type="dxa"/>
          </w:tcPr>
          <w:p w:rsidR="00454B47" w:rsidRPr="00E61EB5" w:rsidRDefault="00454B47" w:rsidP="00F052F6">
            <w:pPr>
              <w:pStyle w:val="Default"/>
              <w:rPr>
                <w:rFonts w:asciiTheme="majorHAnsi" w:hAnsiTheme="majorHAnsi"/>
                <w:sz w:val="22"/>
                <w:szCs w:val="22"/>
              </w:rPr>
            </w:pPr>
            <w:r w:rsidRPr="00E61EB5">
              <w:rPr>
                <w:rFonts w:asciiTheme="majorHAnsi" w:hAnsiTheme="majorHAnsi"/>
                <w:sz w:val="22"/>
                <w:szCs w:val="22"/>
              </w:rPr>
              <w:t>Number of village to be sampled</w:t>
            </w:r>
          </w:p>
        </w:tc>
        <w:tc>
          <w:tcPr>
            <w:tcW w:w="7513" w:type="dxa"/>
          </w:tcPr>
          <w:p w:rsidR="00454B47" w:rsidRPr="00CA369E" w:rsidRDefault="00454B47" w:rsidP="00CA369E">
            <w:pPr>
              <w:shd w:val="clear" w:color="auto" w:fill="FFFFFF"/>
              <w:jc w:val="both"/>
              <w:rPr>
                <w:rFonts w:asciiTheme="majorHAnsi" w:eastAsia="Arial Unicode MS" w:hAnsiTheme="majorHAnsi" w:cs="TimesNewRomanPS-ItalicMT"/>
                <w:iCs/>
                <w:kern w:val="1"/>
                <w:lang w:eastAsia="ar-SA"/>
              </w:rPr>
            </w:pPr>
            <w:r w:rsidRPr="00CA369E">
              <w:rPr>
                <w:rFonts w:asciiTheme="majorHAnsi" w:eastAsia="Arial Unicode MS" w:hAnsiTheme="majorHAnsi" w:cs="TimesNewRomanPS-ItalicMT"/>
                <w:iCs/>
                <w:kern w:val="1"/>
                <w:lang w:eastAsia="ar-SA"/>
              </w:rPr>
              <w:t>The calculated sample size is the number of SAM cases (n) required. This needs to be translated into the minimum number of villages that need to be sampled to achieve this sample size. This is done using the following formula:</w:t>
            </w:r>
          </w:p>
          <w:p w:rsidR="007550AB" w:rsidRPr="00E61EB5" w:rsidRDefault="007550AB" w:rsidP="00C51317">
            <w:pPr>
              <w:autoSpaceDE w:val="0"/>
              <w:autoSpaceDN w:val="0"/>
              <w:adjustRightInd w:val="0"/>
              <w:rPr>
                <w:rFonts w:asciiTheme="majorHAnsi" w:hAnsiTheme="majorHAnsi" w:cs="TimesNewRoman"/>
                <w:sz w:val="24"/>
                <w:szCs w:val="24"/>
              </w:rPr>
            </w:pPr>
          </w:p>
          <w:p w:rsidR="00454B47" w:rsidRDefault="007550AB" w:rsidP="00C51317">
            <w:pPr>
              <w:autoSpaceDE w:val="0"/>
              <w:autoSpaceDN w:val="0"/>
              <w:adjustRightInd w:val="0"/>
              <w:rPr>
                <w:rFonts w:asciiTheme="majorHAnsi" w:hAnsiTheme="majorHAnsi" w:cs="TimesNewRoman"/>
                <w:sz w:val="24"/>
                <w:szCs w:val="24"/>
              </w:rPr>
            </w:pPr>
            <w:r w:rsidRPr="00E61EB5">
              <w:rPr>
                <w:rFonts w:asciiTheme="majorHAnsi" w:hAnsiTheme="majorHAnsi" w:cs="TimesNewRoman"/>
                <w:noProof/>
                <w:sz w:val="24"/>
                <w:szCs w:val="24"/>
                <w:lang w:val="en-GB" w:eastAsia="en-GB"/>
              </w:rPr>
              <w:drawing>
                <wp:inline distT="0" distB="0" distL="0" distR="0" wp14:anchorId="7A5B1B83" wp14:editId="143B7C56">
                  <wp:extent cx="4457700" cy="568273"/>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6948" cy="573276"/>
                          </a:xfrm>
                          <a:prstGeom prst="rect">
                            <a:avLst/>
                          </a:prstGeom>
                          <a:noFill/>
                        </pic:spPr>
                      </pic:pic>
                    </a:graphicData>
                  </a:graphic>
                </wp:inline>
              </w:drawing>
            </w:r>
          </w:p>
          <w:p w:rsidR="007550AB" w:rsidRPr="00E61EB5" w:rsidRDefault="007550AB" w:rsidP="00C51317">
            <w:pPr>
              <w:autoSpaceDE w:val="0"/>
              <w:autoSpaceDN w:val="0"/>
              <w:adjustRightInd w:val="0"/>
              <w:rPr>
                <w:rFonts w:asciiTheme="majorHAnsi" w:hAnsiTheme="majorHAnsi" w:cs="TimesNewRoman"/>
                <w:sz w:val="24"/>
                <w:szCs w:val="24"/>
              </w:rPr>
            </w:pPr>
          </w:p>
          <w:p w:rsidR="007550AB" w:rsidRPr="00E61EB5" w:rsidRDefault="007550AB" w:rsidP="007550AB">
            <w:pPr>
              <w:shd w:val="clear" w:color="auto" w:fill="FFFFFF"/>
              <w:jc w:val="both"/>
              <w:rPr>
                <w:rFonts w:asciiTheme="majorHAnsi" w:eastAsia="Arial Unicode MS" w:hAnsiTheme="majorHAnsi" w:cs="TimesNewRomanPS-ItalicMT"/>
                <w:iCs/>
                <w:kern w:val="1"/>
                <w:lang w:eastAsia="ar-SA"/>
              </w:rPr>
            </w:pPr>
            <w:r>
              <w:rPr>
                <w:rFonts w:asciiTheme="majorHAnsi" w:eastAsia="Arial Unicode MS" w:hAnsiTheme="majorHAnsi" w:cs="TimesNewRomanPS-ItalicMT"/>
                <w:iCs/>
                <w:kern w:val="1"/>
                <w:lang w:eastAsia="ar-SA"/>
              </w:rPr>
              <w:t xml:space="preserve">For more information please refer to the </w:t>
            </w:r>
            <w:hyperlink r:id="rId17" w:history="1">
              <w:r w:rsidRPr="00905DAB">
                <w:rPr>
                  <w:rStyle w:val="Hyperlink"/>
                  <w:rFonts w:asciiTheme="majorHAnsi" w:hAnsiTheme="majorHAnsi" w:cs="TimesNewRomanPS-BoldMT"/>
                  <w:bCs/>
                </w:rPr>
                <w:t>SQUEAC &amp; SLEAC manual</w:t>
              </w:r>
            </w:hyperlink>
            <w:r>
              <w:rPr>
                <w:rFonts w:asciiTheme="majorHAnsi" w:hAnsiTheme="majorHAnsi" w:cs="TimesNewRomanPS-BoldMT"/>
                <w:bCs/>
              </w:rPr>
              <w:t xml:space="preserve"> –</w:t>
            </w:r>
            <w:r w:rsidRPr="00E61EB5">
              <w:rPr>
                <w:rFonts w:asciiTheme="majorHAnsi" w:eastAsia="Arial Unicode MS" w:hAnsiTheme="majorHAnsi" w:cs="TimesNewRomanPS-ItalicMT"/>
                <w:iCs/>
                <w:kern w:val="1"/>
                <w:lang w:eastAsia="ar-SA"/>
              </w:rPr>
              <w:t xml:space="preserve"> </w:t>
            </w:r>
            <w:r>
              <w:rPr>
                <w:rFonts w:asciiTheme="majorHAnsi" w:hAnsiTheme="majorHAnsi"/>
                <w:b/>
              </w:rPr>
              <w:t>P. 99</w:t>
            </w:r>
            <w:r w:rsidRPr="00E61EB5">
              <w:rPr>
                <w:rStyle w:val="FootnoteReference"/>
                <w:rFonts w:asciiTheme="majorHAnsi" w:hAnsiTheme="majorHAnsi"/>
                <w:b/>
              </w:rPr>
              <w:footnoteReference w:id="6"/>
            </w:r>
          </w:p>
          <w:p w:rsidR="00454B47" w:rsidRPr="00E61EB5" w:rsidRDefault="00454B47" w:rsidP="00C51317">
            <w:pPr>
              <w:autoSpaceDE w:val="0"/>
              <w:autoSpaceDN w:val="0"/>
              <w:adjustRightInd w:val="0"/>
              <w:rPr>
                <w:rFonts w:asciiTheme="majorHAnsi" w:hAnsiTheme="majorHAnsi" w:cs="TimesNewRoman"/>
                <w:sz w:val="24"/>
                <w:szCs w:val="24"/>
              </w:rPr>
            </w:pPr>
          </w:p>
        </w:tc>
      </w:tr>
      <w:tr w:rsidR="00454B47" w:rsidRPr="00E61EB5" w:rsidTr="008E123D">
        <w:tc>
          <w:tcPr>
            <w:tcW w:w="2411" w:type="dxa"/>
          </w:tcPr>
          <w:p w:rsidR="00454B47" w:rsidRPr="00E61EB5" w:rsidRDefault="00454B47" w:rsidP="00F052F6">
            <w:pPr>
              <w:pStyle w:val="Default"/>
              <w:rPr>
                <w:rFonts w:asciiTheme="majorHAnsi" w:hAnsiTheme="majorHAnsi"/>
                <w:sz w:val="22"/>
                <w:szCs w:val="22"/>
              </w:rPr>
            </w:pPr>
            <w:r w:rsidRPr="00E61EB5">
              <w:rPr>
                <w:rFonts w:asciiTheme="majorHAnsi" w:hAnsiTheme="majorHAnsi"/>
                <w:sz w:val="22"/>
                <w:szCs w:val="22"/>
              </w:rPr>
              <w:t xml:space="preserve">Case finding methodology: </w:t>
            </w:r>
          </w:p>
        </w:tc>
        <w:tc>
          <w:tcPr>
            <w:tcW w:w="7513" w:type="dxa"/>
          </w:tcPr>
          <w:p w:rsidR="00454B47" w:rsidRPr="00E61EB5" w:rsidRDefault="00454B47">
            <w:pPr>
              <w:rPr>
                <w:rFonts w:asciiTheme="majorHAnsi" w:hAnsiTheme="majorHAnsi"/>
                <w:lang w:val="en-US"/>
              </w:rPr>
            </w:pPr>
            <w:r w:rsidRPr="00E61EB5">
              <w:rPr>
                <w:rFonts w:asciiTheme="majorHAnsi" w:hAnsiTheme="majorHAnsi"/>
              </w:rPr>
              <w:t xml:space="preserve"> Active Adaptive / ‘Door to Door’ etc. </w:t>
            </w:r>
            <w:r w:rsidRPr="00CA369E">
              <w:rPr>
                <w:rFonts w:asciiTheme="majorHAnsi" w:hAnsiTheme="majorHAnsi"/>
              </w:rPr>
              <w:t>Same as Small area survey.</w:t>
            </w:r>
          </w:p>
        </w:tc>
      </w:tr>
      <w:tr w:rsidR="00454B47" w:rsidRPr="00E61EB5" w:rsidTr="008E123D">
        <w:tc>
          <w:tcPr>
            <w:tcW w:w="2411" w:type="dxa"/>
          </w:tcPr>
          <w:p w:rsidR="00454B47" w:rsidRPr="00E61EB5" w:rsidRDefault="00454B47" w:rsidP="00F052F6">
            <w:pPr>
              <w:pStyle w:val="Default"/>
              <w:rPr>
                <w:rFonts w:asciiTheme="majorHAnsi" w:hAnsiTheme="majorHAnsi"/>
                <w:sz w:val="22"/>
                <w:szCs w:val="22"/>
              </w:rPr>
            </w:pPr>
            <w:r w:rsidRPr="00E61EB5">
              <w:rPr>
                <w:rFonts w:asciiTheme="majorHAnsi" w:hAnsiTheme="majorHAnsi"/>
                <w:sz w:val="22"/>
                <w:szCs w:val="22"/>
              </w:rPr>
              <w:t xml:space="preserve">Qualitative data framework: </w:t>
            </w:r>
          </w:p>
        </w:tc>
        <w:tc>
          <w:tcPr>
            <w:tcW w:w="7513" w:type="dxa"/>
          </w:tcPr>
          <w:p w:rsidR="00CA369E" w:rsidRPr="00E61EB5" w:rsidRDefault="00454B47" w:rsidP="003B3E4D">
            <w:pPr>
              <w:rPr>
                <w:rFonts w:asciiTheme="majorHAnsi" w:hAnsiTheme="majorHAnsi"/>
              </w:rPr>
            </w:pPr>
            <w:r w:rsidRPr="00E61EB5">
              <w:rPr>
                <w:rFonts w:asciiTheme="majorHAnsi" w:hAnsiTheme="majorHAnsi"/>
              </w:rPr>
              <w:t xml:space="preserve">Questionnaires for cases ‘NOT IN’ the </w:t>
            </w:r>
            <w:proofErr w:type="gramStart"/>
            <w:r w:rsidRPr="00E61EB5">
              <w:rPr>
                <w:rFonts w:asciiTheme="majorHAnsi" w:hAnsiTheme="majorHAnsi"/>
              </w:rPr>
              <w:t>programme are</w:t>
            </w:r>
            <w:proofErr w:type="gramEnd"/>
            <w:r w:rsidRPr="00E61EB5">
              <w:rPr>
                <w:rFonts w:asciiTheme="majorHAnsi" w:hAnsiTheme="majorHAnsi"/>
              </w:rPr>
              <w:t xml:space="preserve"> to be administer</w:t>
            </w:r>
            <w:r w:rsidR="00CA369E">
              <w:rPr>
                <w:rFonts w:asciiTheme="majorHAnsi" w:hAnsiTheme="majorHAnsi"/>
              </w:rPr>
              <w:t>ed</w:t>
            </w:r>
            <w:r w:rsidRPr="00E61EB5">
              <w:rPr>
                <w:rFonts w:asciiTheme="majorHAnsi" w:hAnsiTheme="majorHAnsi"/>
              </w:rPr>
              <w:t xml:space="preserve"> to identify the barriers to access services.  </w:t>
            </w:r>
            <w:r w:rsidR="00CA369E">
              <w:rPr>
                <w:rFonts w:asciiTheme="majorHAnsi" w:hAnsiTheme="majorHAnsi"/>
              </w:rPr>
              <w:t xml:space="preserve">Same as Small area Survey. </w:t>
            </w:r>
          </w:p>
          <w:p w:rsidR="00454B47" w:rsidRPr="00E61EB5" w:rsidRDefault="00454B47" w:rsidP="003B3E4D">
            <w:pPr>
              <w:rPr>
                <w:rFonts w:asciiTheme="majorHAnsi" w:hAnsiTheme="majorHAnsi"/>
                <w:lang w:val="en-US"/>
              </w:rPr>
            </w:pPr>
          </w:p>
        </w:tc>
      </w:tr>
      <w:tr w:rsidR="00454B47" w:rsidRPr="00E61EB5" w:rsidTr="008E123D">
        <w:tc>
          <w:tcPr>
            <w:tcW w:w="2411" w:type="dxa"/>
          </w:tcPr>
          <w:p w:rsidR="00454B47" w:rsidRPr="00E61EB5" w:rsidRDefault="00454B47" w:rsidP="00F75B48">
            <w:pPr>
              <w:pStyle w:val="Default"/>
              <w:rPr>
                <w:rFonts w:asciiTheme="majorHAnsi" w:hAnsiTheme="majorHAnsi"/>
                <w:sz w:val="22"/>
                <w:szCs w:val="22"/>
              </w:rPr>
            </w:pPr>
            <w:r w:rsidRPr="00E61EB5">
              <w:rPr>
                <w:rFonts w:asciiTheme="majorHAnsi" w:hAnsiTheme="majorHAnsi"/>
                <w:sz w:val="22"/>
                <w:szCs w:val="22"/>
              </w:rPr>
              <w:t>Coverage Estimations</w:t>
            </w:r>
          </w:p>
        </w:tc>
        <w:tc>
          <w:tcPr>
            <w:tcW w:w="7513" w:type="dxa"/>
          </w:tcPr>
          <w:p w:rsidR="00454B47" w:rsidRPr="00CA369E" w:rsidRDefault="00CA369E" w:rsidP="001B5CD8">
            <w:pPr>
              <w:autoSpaceDE w:val="0"/>
              <w:autoSpaceDN w:val="0"/>
              <w:adjustRightInd w:val="0"/>
              <w:rPr>
                <w:rFonts w:asciiTheme="majorHAnsi" w:hAnsiTheme="majorHAnsi" w:cs="TimesNewRoman"/>
              </w:rPr>
            </w:pPr>
            <w:r w:rsidRPr="00CA369E">
              <w:rPr>
                <w:rFonts w:asciiTheme="majorHAnsi" w:hAnsiTheme="majorHAnsi" w:cs="TimesNewRoman"/>
              </w:rPr>
              <w:t xml:space="preserve">To estimate the </w:t>
            </w:r>
            <w:r w:rsidR="00454B47" w:rsidRPr="00CA369E">
              <w:rPr>
                <w:rFonts w:asciiTheme="majorHAnsi" w:hAnsiTheme="majorHAnsi" w:cs="TimesNewRoman"/>
              </w:rPr>
              <w:t xml:space="preserve">coverage of </w:t>
            </w:r>
            <w:r w:rsidRPr="00CA369E">
              <w:rPr>
                <w:rFonts w:asciiTheme="majorHAnsi" w:hAnsiTheme="majorHAnsi" w:cs="TimesNewRoman"/>
              </w:rPr>
              <w:t xml:space="preserve">a </w:t>
            </w:r>
            <w:r w:rsidR="00454B47" w:rsidRPr="00CA369E">
              <w:rPr>
                <w:rFonts w:asciiTheme="majorHAnsi" w:hAnsiTheme="majorHAnsi" w:cs="TimesNewRoman"/>
              </w:rPr>
              <w:t xml:space="preserve">programme </w:t>
            </w:r>
            <w:r w:rsidRPr="00CA369E">
              <w:rPr>
                <w:rFonts w:asciiTheme="majorHAnsi" w:hAnsiTheme="majorHAnsi" w:cs="TimesNewRoman"/>
              </w:rPr>
              <w:t xml:space="preserve">either </w:t>
            </w:r>
            <w:r w:rsidR="00454B47" w:rsidRPr="00CA369E">
              <w:rPr>
                <w:rFonts w:asciiTheme="majorHAnsi" w:hAnsiTheme="majorHAnsi" w:cs="TimesNewRoman"/>
              </w:rPr>
              <w:t>Point coverage or Period coverage</w:t>
            </w:r>
            <w:r w:rsidRPr="00CA369E">
              <w:rPr>
                <w:rFonts w:asciiTheme="majorHAnsi" w:hAnsiTheme="majorHAnsi" w:cs="TimesNewRoman"/>
              </w:rPr>
              <w:t xml:space="preserve"> must be chosen</w:t>
            </w:r>
            <w:r w:rsidR="00454B47" w:rsidRPr="00CA369E">
              <w:rPr>
                <w:rFonts w:asciiTheme="majorHAnsi" w:hAnsiTheme="majorHAnsi" w:cs="TimesNewRoman"/>
              </w:rPr>
              <w:t>.</w:t>
            </w:r>
            <w:r w:rsidRPr="00CA369E">
              <w:rPr>
                <w:rFonts w:asciiTheme="majorHAnsi" w:hAnsiTheme="majorHAnsi" w:cs="TimesNewRoman"/>
              </w:rPr>
              <w:t xml:space="preserve"> </w:t>
            </w:r>
            <w:proofErr w:type="gramStart"/>
            <w:r w:rsidRPr="00CA369E">
              <w:rPr>
                <w:rFonts w:asciiTheme="majorHAnsi" w:hAnsiTheme="majorHAnsi" w:cs="TimesNewRoman"/>
              </w:rPr>
              <w:t>Only one estimation</w:t>
            </w:r>
            <w:proofErr w:type="gramEnd"/>
            <w:r w:rsidRPr="00CA369E">
              <w:rPr>
                <w:rFonts w:asciiTheme="majorHAnsi" w:hAnsiTheme="majorHAnsi" w:cs="TimesNewRoman"/>
              </w:rPr>
              <w:t xml:space="preserve"> should be reported.</w:t>
            </w:r>
          </w:p>
          <w:p w:rsidR="00CA369E" w:rsidRPr="00CA369E" w:rsidRDefault="00CA369E" w:rsidP="001B5CD8">
            <w:pPr>
              <w:autoSpaceDE w:val="0"/>
              <w:autoSpaceDN w:val="0"/>
              <w:adjustRightInd w:val="0"/>
              <w:rPr>
                <w:rFonts w:asciiTheme="majorHAnsi" w:hAnsiTheme="majorHAnsi" w:cs="TimesNewRoman"/>
              </w:rPr>
            </w:pPr>
          </w:p>
          <w:p w:rsidR="00454B47" w:rsidRPr="00CA369E" w:rsidRDefault="00454B47" w:rsidP="001B5CD8">
            <w:pPr>
              <w:autoSpaceDE w:val="0"/>
              <w:autoSpaceDN w:val="0"/>
              <w:adjustRightInd w:val="0"/>
              <w:rPr>
                <w:rFonts w:asciiTheme="majorHAnsi" w:hAnsiTheme="majorHAnsi" w:cs="TimesNewRoman"/>
              </w:rPr>
            </w:pPr>
            <w:r w:rsidRPr="00CA369E">
              <w:rPr>
                <w:rFonts w:asciiTheme="majorHAnsi" w:hAnsiTheme="majorHAnsi" w:cs="TimesNewRoman,Bold"/>
                <w:b/>
                <w:bCs/>
              </w:rPr>
              <w:t xml:space="preserve">Point coverage. </w:t>
            </w:r>
            <w:r w:rsidRPr="00CA369E">
              <w:rPr>
                <w:rFonts w:asciiTheme="majorHAnsi" w:hAnsiTheme="majorHAnsi" w:cs="TimesNewRoman"/>
              </w:rPr>
              <w:t>This estimator uses data for current cases only. It is calculated using the following formula:</w:t>
            </w:r>
          </w:p>
          <w:p w:rsidR="00454B47" w:rsidRPr="00CA369E" w:rsidRDefault="00454B47">
            <w:pPr>
              <w:rPr>
                <w:rFonts w:asciiTheme="majorHAnsi" w:hAnsiTheme="majorHAnsi"/>
                <w:lang w:val="en-US"/>
              </w:rPr>
            </w:pPr>
          </w:p>
          <w:p w:rsidR="00454B47" w:rsidRPr="00CA369E" w:rsidRDefault="00454B47" w:rsidP="001B5CD8">
            <w:pPr>
              <w:ind w:left="157"/>
              <w:rPr>
                <w:rFonts w:asciiTheme="majorHAnsi" w:hAnsiTheme="majorHAnsi"/>
                <w:lang w:val="en-US"/>
              </w:rPr>
            </w:pPr>
            <w:r w:rsidRPr="00CA369E">
              <w:rPr>
                <w:rFonts w:asciiTheme="majorHAnsi" w:hAnsiTheme="majorHAnsi"/>
                <w:noProof/>
                <w:lang w:val="en-GB" w:eastAsia="en-GB"/>
              </w:rPr>
              <w:drawing>
                <wp:inline distT="0" distB="0" distL="0" distR="0" wp14:anchorId="7C037DAE" wp14:editId="2CF96CFB">
                  <wp:extent cx="3853180" cy="3778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53180" cy="377825"/>
                          </a:xfrm>
                          <a:prstGeom prst="rect">
                            <a:avLst/>
                          </a:prstGeom>
                          <a:noFill/>
                        </pic:spPr>
                      </pic:pic>
                    </a:graphicData>
                  </a:graphic>
                </wp:inline>
              </w:drawing>
            </w:r>
          </w:p>
          <w:p w:rsidR="00454B47" w:rsidRPr="00CA369E" w:rsidRDefault="00454B47" w:rsidP="001B5CD8">
            <w:pPr>
              <w:autoSpaceDE w:val="0"/>
              <w:autoSpaceDN w:val="0"/>
              <w:adjustRightInd w:val="0"/>
              <w:rPr>
                <w:rFonts w:asciiTheme="majorHAnsi" w:hAnsiTheme="majorHAnsi" w:cs="TimesNewRoman,Bold"/>
                <w:b/>
                <w:bCs/>
              </w:rPr>
            </w:pPr>
          </w:p>
          <w:p w:rsidR="00454B47" w:rsidRPr="00CA369E" w:rsidRDefault="00454B47" w:rsidP="001B5CD8">
            <w:pPr>
              <w:autoSpaceDE w:val="0"/>
              <w:autoSpaceDN w:val="0"/>
              <w:adjustRightInd w:val="0"/>
              <w:rPr>
                <w:rFonts w:asciiTheme="majorHAnsi" w:hAnsiTheme="majorHAnsi" w:cs="TimesNewRoman"/>
              </w:rPr>
            </w:pPr>
            <w:r w:rsidRPr="00CA369E">
              <w:rPr>
                <w:rFonts w:asciiTheme="majorHAnsi" w:hAnsiTheme="majorHAnsi" w:cs="TimesNewRoman,Bold"/>
                <w:b/>
                <w:bCs/>
              </w:rPr>
              <w:t xml:space="preserve">Period coverage. </w:t>
            </w:r>
            <w:r w:rsidRPr="00CA369E">
              <w:rPr>
                <w:rFonts w:asciiTheme="majorHAnsi" w:hAnsiTheme="majorHAnsi" w:cs="TimesNewRoman"/>
              </w:rPr>
              <w:t>This estimator uses data for both current and recovering cases. It is calculated using the following formula:</w:t>
            </w:r>
          </w:p>
          <w:p w:rsidR="00454B47" w:rsidRPr="00CA369E" w:rsidRDefault="00454B47" w:rsidP="001B5CD8">
            <w:pPr>
              <w:autoSpaceDE w:val="0"/>
              <w:autoSpaceDN w:val="0"/>
              <w:adjustRightInd w:val="0"/>
              <w:rPr>
                <w:rFonts w:asciiTheme="majorHAnsi" w:hAnsiTheme="majorHAnsi" w:cs="TimesNewRoman"/>
              </w:rPr>
            </w:pPr>
          </w:p>
          <w:p w:rsidR="00454B47" w:rsidRPr="00CA369E" w:rsidRDefault="00454B47" w:rsidP="001B5CD8">
            <w:pPr>
              <w:autoSpaceDE w:val="0"/>
              <w:autoSpaceDN w:val="0"/>
              <w:adjustRightInd w:val="0"/>
              <w:ind w:left="157"/>
              <w:rPr>
                <w:rFonts w:asciiTheme="majorHAnsi" w:hAnsiTheme="majorHAnsi" w:cs="TimesNewRoman"/>
              </w:rPr>
            </w:pPr>
            <w:r w:rsidRPr="00CA369E">
              <w:rPr>
                <w:rFonts w:asciiTheme="majorHAnsi" w:hAnsiTheme="majorHAnsi"/>
                <w:noProof/>
                <w:lang w:val="en-GB" w:eastAsia="en-GB"/>
              </w:rPr>
              <w:lastRenderedPageBreak/>
              <w:drawing>
                <wp:inline distT="0" distB="0" distL="0" distR="0" wp14:anchorId="77D69AE5" wp14:editId="7F01287E">
                  <wp:extent cx="4343400" cy="506333"/>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lum bright="-20000" contrast="20000"/>
                            <a:extLst>
                              <a:ext uri="{28A0092B-C50C-407E-A947-70E740481C1C}">
                                <a14:useLocalDpi xmlns:a14="http://schemas.microsoft.com/office/drawing/2010/main" val="0"/>
                              </a:ext>
                            </a:extLst>
                          </a:blip>
                          <a:srcRect/>
                          <a:stretch>
                            <a:fillRect/>
                          </a:stretch>
                        </pic:blipFill>
                        <pic:spPr bwMode="auto">
                          <a:xfrm>
                            <a:off x="0" y="0"/>
                            <a:ext cx="4503961" cy="525050"/>
                          </a:xfrm>
                          <a:prstGeom prst="rect">
                            <a:avLst/>
                          </a:prstGeom>
                          <a:noFill/>
                          <a:ln w="3175">
                            <a:noFill/>
                          </a:ln>
                        </pic:spPr>
                      </pic:pic>
                    </a:graphicData>
                  </a:graphic>
                </wp:inline>
              </w:drawing>
            </w:r>
          </w:p>
          <w:p w:rsidR="00454B47" w:rsidRPr="00CA369E" w:rsidRDefault="00454B47" w:rsidP="001B5CD8">
            <w:pPr>
              <w:autoSpaceDE w:val="0"/>
              <w:autoSpaceDN w:val="0"/>
              <w:adjustRightInd w:val="0"/>
              <w:ind w:left="157"/>
              <w:rPr>
                <w:rFonts w:asciiTheme="majorHAnsi" w:hAnsiTheme="majorHAnsi" w:cs="TimesNewRoman"/>
              </w:rPr>
            </w:pPr>
          </w:p>
          <w:p w:rsidR="00454B47" w:rsidRPr="00CA369E" w:rsidRDefault="00CA369E" w:rsidP="00CA369E">
            <w:pPr>
              <w:shd w:val="clear" w:color="auto" w:fill="FFFFFF"/>
              <w:jc w:val="both"/>
              <w:rPr>
                <w:rFonts w:asciiTheme="majorHAnsi" w:eastAsia="Arial Unicode MS" w:hAnsiTheme="majorHAnsi" w:cs="TimesNewRomanPS-ItalicMT"/>
                <w:iCs/>
                <w:kern w:val="1"/>
                <w:lang w:eastAsia="ar-SA"/>
              </w:rPr>
            </w:pPr>
            <w:r w:rsidRPr="00CA369E">
              <w:rPr>
                <w:rFonts w:asciiTheme="majorHAnsi" w:eastAsia="Arial Unicode MS" w:hAnsiTheme="majorHAnsi" w:cs="TimesNewRomanPS-ItalicMT"/>
                <w:iCs/>
                <w:kern w:val="1"/>
                <w:lang w:eastAsia="ar-SA"/>
              </w:rPr>
              <w:t xml:space="preserve">For more information please refer to the </w:t>
            </w:r>
            <w:hyperlink r:id="rId20" w:history="1">
              <w:r w:rsidRPr="00CA369E">
                <w:rPr>
                  <w:rStyle w:val="Hyperlink"/>
                  <w:rFonts w:asciiTheme="majorHAnsi" w:hAnsiTheme="majorHAnsi" w:cs="TimesNewRomanPS-BoldMT"/>
                  <w:bCs/>
                </w:rPr>
                <w:t>SQUEAC &amp; SLEAC manual</w:t>
              </w:r>
            </w:hyperlink>
            <w:r w:rsidRPr="00CA369E">
              <w:rPr>
                <w:rFonts w:asciiTheme="majorHAnsi" w:hAnsiTheme="majorHAnsi" w:cs="TimesNewRomanPS-BoldMT"/>
                <w:bCs/>
              </w:rPr>
              <w:t xml:space="preserve"> –</w:t>
            </w:r>
            <w:r w:rsidRPr="00CA369E">
              <w:rPr>
                <w:rFonts w:asciiTheme="majorHAnsi" w:eastAsia="Arial Unicode MS" w:hAnsiTheme="majorHAnsi" w:cs="TimesNewRomanPS-ItalicMT"/>
                <w:iCs/>
                <w:kern w:val="1"/>
                <w:lang w:eastAsia="ar-SA"/>
              </w:rPr>
              <w:t xml:space="preserve"> </w:t>
            </w:r>
            <w:r w:rsidRPr="00CA369E">
              <w:rPr>
                <w:rFonts w:asciiTheme="majorHAnsi" w:hAnsiTheme="majorHAnsi"/>
                <w:b/>
              </w:rPr>
              <w:t>P.104</w:t>
            </w:r>
            <w:r w:rsidRPr="00CA369E">
              <w:rPr>
                <w:rStyle w:val="FootnoteReference"/>
                <w:rFonts w:asciiTheme="majorHAnsi" w:hAnsiTheme="majorHAnsi"/>
                <w:b/>
              </w:rPr>
              <w:footnoteReference w:id="7"/>
            </w:r>
          </w:p>
          <w:p w:rsidR="00454B47" w:rsidRPr="00CA369E" w:rsidRDefault="00454B47">
            <w:pPr>
              <w:rPr>
                <w:rFonts w:asciiTheme="majorHAnsi" w:hAnsiTheme="majorHAnsi"/>
                <w:lang w:val="en-US"/>
              </w:rPr>
            </w:pPr>
          </w:p>
        </w:tc>
      </w:tr>
      <w:tr w:rsidR="00454B47" w:rsidRPr="00E61EB5" w:rsidTr="008E123D">
        <w:trPr>
          <w:trHeight w:val="416"/>
        </w:trPr>
        <w:tc>
          <w:tcPr>
            <w:tcW w:w="2411" w:type="dxa"/>
          </w:tcPr>
          <w:p w:rsidR="00454B47" w:rsidRPr="00E61EB5" w:rsidRDefault="00454B47" w:rsidP="00F75B48">
            <w:pPr>
              <w:pStyle w:val="Default"/>
              <w:rPr>
                <w:rFonts w:asciiTheme="majorHAnsi" w:hAnsiTheme="majorHAnsi"/>
                <w:sz w:val="22"/>
                <w:szCs w:val="22"/>
              </w:rPr>
            </w:pPr>
            <w:r w:rsidRPr="00E61EB5">
              <w:rPr>
                <w:rFonts w:asciiTheme="majorHAnsi" w:hAnsiTheme="majorHAnsi"/>
                <w:sz w:val="22"/>
                <w:szCs w:val="22"/>
              </w:rPr>
              <w:lastRenderedPageBreak/>
              <w:t>Bayes coverage estimate with credibility intervals (point / period coverage)</w:t>
            </w:r>
          </w:p>
        </w:tc>
        <w:tc>
          <w:tcPr>
            <w:tcW w:w="7513" w:type="dxa"/>
          </w:tcPr>
          <w:p w:rsidR="00454B47" w:rsidRPr="00E61EB5" w:rsidRDefault="00454B47">
            <w:pPr>
              <w:rPr>
                <w:rFonts w:asciiTheme="majorHAnsi" w:hAnsiTheme="majorHAnsi"/>
              </w:rPr>
            </w:pPr>
            <w:r w:rsidRPr="00E61EB5">
              <w:rPr>
                <w:rFonts w:asciiTheme="majorHAnsi" w:hAnsiTheme="majorHAnsi"/>
              </w:rPr>
              <w:t xml:space="preserve">To estimate coverage use the pre-set prior, total number of SAM cases (denominator) identified in Wide area survey and total number of SAM cases found in the programme (numerator). </w:t>
            </w:r>
          </w:p>
          <w:p w:rsidR="00454B47" w:rsidRPr="00E61EB5" w:rsidRDefault="00454B47">
            <w:pPr>
              <w:rPr>
                <w:rFonts w:asciiTheme="majorHAnsi" w:hAnsiTheme="majorHAnsi"/>
              </w:rPr>
            </w:pPr>
          </w:p>
          <w:p w:rsidR="008E123D" w:rsidRPr="00E61EB5" w:rsidRDefault="00454B47" w:rsidP="002432D4">
            <w:pPr>
              <w:rPr>
                <w:rFonts w:asciiTheme="majorHAnsi" w:hAnsiTheme="majorHAnsi"/>
                <w:lang w:val="en-GB"/>
              </w:rPr>
            </w:pPr>
            <w:r w:rsidRPr="00E61EB5">
              <w:rPr>
                <w:rFonts w:asciiTheme="majorHAnsi" w:hAnsiTheme="majorHAnsi"/>
              </w:rPr>
              <w:t xml:space="preserve">The graph below shows that the </w:t>
            </w:r>
            <w:r w:rsidRPr="00E61EB5">
              <w:rPr>
                <w:rFonts w:asciiTheme="majorHAnsi" w:hAnsiTheme="majorHAnsi"/>
                <w:lang w:val="en-GB"/>
              </w:rPr>
              <w:t xml:space="preserve">prior &amp; likelihood are nicely overlapped, this means that there is no conflict between the prior and likelihood and posterior. </w:t>
            </w:r>
          </w:p>
          <w:p w:rsidR="008E123D" w:rsidRPr="00E61EB5" w:rsidRDefault="008E123D" w:rsidP="002432D4">
            <w:pPr>
              <w:rPr>
                <w:rFonts w:asciiTheme="majorHAnsi" w:hAnsiTheme="majorHAnsi"/>
                <w:lang w:val="en-GB"/>
              </w:rPr>
            </w:pPr>
          </w:p>
          <w:p w:rsidR="00454B47" w:rsidRPr="00E61EB5" w:rsidRDefault="00454B47">
            <w:pPr>
              <w:rPr>
                <w:rFonts w:asciiTheme="majorHAnsi" w:hAnsiTheme="majorHAnsi"/>
              </w:rPr>
            </w:pPr>
            <w:r w:rsidRPr="00E61EB5">
              <w:rPr>
                <w:rFonts w:asciiTheme="majorHAnsi" w:hAnsiTheme="majorHAnsi"/>
                <w:lang w:val="en-GB"/>
              </w:rPr>
              <w:t xml:space="preserve">This result can also be verified by P value. Should the </w:t>
            </w:r>
            <w:r w:rsidR="00EA684B">
              <w:rPr>
                <w:rFonts w:asciiTheme="majorHAnsi" w:hAnsiTheme="majorHAnsi"/>
                <w:lang w:val="en-GB"/>
              </w:rPr>
              <w:t xml:space="preserve">P </w:t>
            </w:r>
            <w:r w:rsidRPr="00E61EB5">
              <w:rPr>
                <w:rFonts w:asciiTheme="majorHAnsi" w:hAnsiTheme="majorHAnsi"/>
                <w:lang w:val="en-GB"/>
              </w:rPr>
              <w:t>value be &lt;0.05 there is a significant conflict</w:t>
            </w:r>
            <w:r w:rsidR="008E123D" w:rsidRPr="00E61EB5">
              <w:rPr>
                <w:rFonts w:asciiTheme="majorHAnsi" w:hAnsiTheme="majorHAnsi"/>
                <w:lang w:val="en-GB"/>
              </w:rPr>
              <w:t xml:space="preserve"> between the prior</w:t>
            </w:r>
            <w:r w:rsidR="00EA684B">
              <w:rPr>
                <w:rFonts w:asciiTheme="majorHAnsi" w:hAnsiTheme="majorHAnsi"/>
                <w:lang w:val="en-GB"/>
              </w:rPr>
              <w:t xml:space="preserve"> and</w:t>
            </w:r>
            <w:r w:rsidR="008E123D" w:rsidRPr="00E61EB5">
              <w:rPr>
                <w:rFonts w:asciiTheme="majorHAnsi" w:hAnsiTheme="majorHAnsi"/>
                <w:lang w:val="en-GB"/>
              </w:rPr>
              <w:t xml:space="preserve"> likelihood, </w:t>
            </w:r>
            <w:r w:rsidRPr="00E61EB5">
              <w:rPr>
                <w:rFonts w:asciiTheme="majorHAnsi" w:hAnsiTheme="majorHAnsi"/>
                <w:lang w:val="en-GB"/>
              </w:rPr>
              <w:t>therefore the results may not be validated.</w:t>
            </w:r>
            <w:r w:rsidRPr="00E61EB5">
              <w:rPr>
                <w:rFonts w:asciiTheme="majorHAnsi" w:hAnsiTheme="majorHAnsi"/>
              </w:rPr>
              <w:t xml:space="preserve">  See example below: </w:t>
            </w:r>
          </w:p>
          <w:p w:rsidR="008E123D" w:rsidRPr="00E61EB5" w:rsidRDefault="008E123D" w:rsidP="008E123D">
            <w:pPr>
              <w:autoSpaceDE w:val="0"/>
              <w:autoSpaceDN w:val="0"/>
              <w:adjustRightInd w:val="0"/>
              <w:rPr>
                <w:rFonts w:asciiTheme="majorHAnsi" w:hAnsiTheme="majorHAnsi" w:cs="TimesNewRoman"/>
                <w:sz w:val="24"/>
                <w:szCs w:val="24"/>
              </w:rPr>
            </w:pPr>
          </w:p>
          <w:p w:rsidR="00EA684B" w:rsidRPr="00CA369E" w:rsidRDefault="00EA684B" w:rsidP="00EA684B">
            <w:pPr>
              <w:shd w:val="clear" w:color="auto" w:fill="FFFFFF"/>
              <w:jc w:val="both"/>
              <w:rPr>
                <w:rFonts w:asciiTheme="majorHAnsi" w:eastAsia="Arial Unicode MS" w:hAnsiTheme="majorHAnsi" w:cs="TimesNewRomanPS-ItalicMT"/>
                <w:iCs/>
                <w:kern w:val="1"/>
                <w:lang w:eastAsia="ar-SA"/>
              </w:rPr>
            </w:pPr>
            <w:r w:rsidRPr="00CA369E">
              <w:rPr>
                <w:rFonts w:asciiTheme="majorHAnsi" w:eastAsia="Arial Unicode MS" w:hAnsiTheme="majorHAnsi" w:cs="TimesNewRomanPS-ItalicMT"/>
                <w:iCs/>
                <w:kern w:val="1"/>
                <w:lang w:eastAsia="ar-SA"/>
              </w:rPr>
              <w:t xml:space="preserve">For more information please refer to the </w:t>
            </w:r>
            <w:hyperlink r:id="rId21" w:history="1">
              <w:r w:rsidRPr="00CA369E">
                <w:rPr>
                  <w:rStyle w:val="Hyperlink"/>
                  <w:rFonts w:asciiTheme="majorHAnsi" w:hAnsiTheme="majorHAnsi" w:cs="TimesNewRomanPS-BoldMT"/>
                  <w:bCs/>
                </w:rPr>
                <w:t>SQUEAC &amp; SLEAC manual</w:t>
              </w:r>
            </w:hyperlink>
            <w:r w:rsidRPr="00CA369E">
              <w:rPr>
                <w:rFonts w:asciiTheme="majorHAnsi" w:hAnsiTheme="majorHAnsi" w:cs="TimesNewRomanPS-BoldMT"/>
                <w:bCs/>
              </w:rPr>
              <w:t xml:space="preserve"> –</w:t>
            </w:r>
            <w:r w:rsidRPr="00CA369E">
              <w:rPr>
                <w:rFonts w:asciiTheme="majorHAnsi" w:eastAsia="Arial Unicode MS" w:hAnsiTheme="majorHAnsi" w:cs="TimesNewRomanPS-ItalicMT"/>
                <w:iCs/>
                <w:kern w:val="1"/>
                <w:lang w:eastAsia="ar-SA"/>
              </w:rPr>
              <w:t xml:space="preserve"> </w:t>
            </w:r>
            <w:r w:rsidRPr="00CA369E">
              <w:rPr>
                <w:rFonts w:asciiTheme="majorHAnsi" w:hAnsiTheme="majorHAnsi"/>
                <w:b/>
              </w:rPr>
              <w:t>P.</w:t>
            </w:r>
            <w:r>
              <w:rPr>
                <w:rFonts w:asciiTheme="majorHAnsi" w:hAnsiTheme="majorHAnsi"/>
                <w:b/>
              </w:rPr>
              <w:t>9</w:t>
            </w:r>
            <w:r w:rsidR="00A75CDD">
              <w:rPr>
                <w:rFonts w:asciiTheme="majorHAnsi" w:hAnsiTheme="majorHAnsi"/>
                <w:b/>
              </w:rPr>
              <w:t>1</w:t>
            </w:r>
            <w:bookmarkStart w:id="1" w:name="_GoBack"/>
            <w:bookmarkEnd w:id="1"/>
            <w:r w:rsidRPr="00CA369E">
              <w:rPr>
                <w:rStyle w:val="FootnoteReference"/>
                <w:rFonts w:asciiTheme="majorHAnsi" w:hAnsiTheme="majorHAnsi"/>
                <w:b/>
              </w:rPr>
              <w:footnoteReference w:id="8"/>
            </w:r>
          </w:p>
          <w:p w:rsidR="008E123D" w:rsidRPr="00E61EB5" w:rsidRDefault="008E123D" w:rsidP="008E123D">
            <w:pPr>
              <w:autoSpaceDE w:val="0"/>
              <w:autoSpaceDN w:val="0"/>
              <w:adjustRightInd w:val="0"/>
              <w:rPr>
                <w:rFonts w:asciiTheme="majorHAnsi" w:hAnsiTheme="majorHAnsi" w:cs="Calibri,Bold"/>
                <w:bCs/>
                <w:sz w:val="20"/>
                <w:szCs w:val="20"/>
              </w:rPr>
            </w:pPr>
          </w:p>
          <w:p w:rsidR="00454B47" w:rsidRPr="00E61EB5" w:rsidRDefault="00454B47">
            <w:pPr>
              <w:rPr>
                <w:rFonts w:asciiTheme="majorHAnsi" w:hAnsiTheme="majorHAnsi"/>
              </w:rPr>
            </w:pPr>
            <w:r w:rsidRPr="00E61EB5">
              <w:rPr>
                <w:rFonts w:asciiTheme="majorHAnsi" w:eastAsia="Arial" w:hAnsiTheme="majorHAnsi" w:cs="Calibri"/>
                <w:shd w:val="clear" w:color="auto" w:fill="FFFFFF" w:themeFill="background1"/>
              </w:rPr>
              <w:t xml:space="preserve">   Point coverage of SAM,  </w:t>
            </w:r>
            <w:r w:rsidR="00EA684B">
              <w:rPr>
                <w:rFonts w:asciiTheme="majorHAnsi" w:eastAsia="Arial" w:hAnsiTheme="majorHAnsi" w:cs="Calibri"/>
                <w:shd w:val="clear" w:color="auto" w:fill="FFFFFF" w:themeFill="background1"/>
              </w:rPr>
              <w:t>XX</w:t>
            </w:r>
            <w:r w:rsidRPr="00E61EB5">
              <w:rPr>
                <w:rFonts w:asciiTheme="majorHAnsi" w:eastAsia="Arial" w:hAnsiTheme="majorHAnsi" w:cs="Calibri"/>
                <w:shd w:val="clear" w:color="auto" w:fill="FFFFFF" w:themeFill="background1"/>
              </w:rPr>
              <w:t xml:space="preserve"> programme, Bayesian-SQUEAC</w:t>
            </w:r>
            <w:r w:rsidRPr="00E61EB5">
              <w:rPr>
                <w:rFonts w:asciiTheme="majorHAnsi" w:eastAsia="Arial" w:hAnsiTheme="majorHAnsi" w:cs="Calibri"/>
              </w:rPr>
              <w:t xml:space="preserve"> graph</w:t>
            </w:r>
            <w:r w:rsidRPr="00E61EB5">
              <w:rPr>
                <w:rFonts w:asciiTheme="majorHAnsi" w:hAnsiTheme="majorHAnsi"/>
              </w:rPr>
              <w:t xml:space="preserve"> </w:t>
            </w:r>
          </w:p>
          <w:p w:rsidR="00454B47" w:rsidRDefault="00454B47">
            <w:pPr>
              <w:rPr>
                <w:rFonts w:asciiTheme="majorHAnsi" w:hAnsiTheme="majorHAnsi"/>
              </w:rPr>
            </w:pPr>
            <w:r w:rsidRPr="00E61EB5">
              <w:rPr>
                <w:rFonts w:asciiTheme="majorHAnsi" w:hAnsiTheme="majorHAnsi"/>
              </w:rPr>
              <w:t xml:space="preserve">   </w:t>
            </w:r>
            <w:r w:rsidRPr="00E61EB5">
              <w:rPr>
                <w:rFonts w:asciiTheme="majorHAnsi" w:hAnsiTheme="majorHAnsi"/>
                <w:noProof/>
                <w:lang w:val="en-GB" w:eastAsia="en-GB"/>
              </w:rPr>
              <w:drawing>
                <wp:inline distT="0" distB="0" distL="0" distR="0" wp14:anchorId="2AC13A3D" wp14:editId="51E407AE">
                  <wp:extent cx="4406629" cy="3672026"/>
                  <wp:effectExtent l="19050" t="19050" r="13335" b="2413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3612" cy="3677845"/>
                          </a:xfrm>
                          <a:prstGeom prst="rect">
                            <a:avLst/>
                          </a:prstGeom>
                          <a:noFill/>
                          <a:ln w="6350">
                            <a:solidFill>
                              <a:schemeClr val="tx1"/>
                            </a:solidFill>
                          </a:ln>
                        </pic:spPr>
                      </pic:pic>
                    </a:graphicData>
                  </a:graphic>
                </wp:inline>
              </w:drawing>
            </w:r>
          </w:p>
          <w:p w:rsidR="00EA684B" w:rsidRPr="00E61EB5" w:rsidRDefault="00EA684B">
            <w:pPr>
              <w:rPr>
                <w:rFonts w:asciiTheme="majorHAnsi" w:hAnsiTheme="majorHAnsi"/>
              </w:rPr>
            </w:pPr>
          </w:p>
          <w:p w:rsidR="00454B47" w:rsidRPr="00E61EB5" w:rsidRDefault="00454B47">
            <w:pPr>
              <w:rPr>
                <w:rFonts w:asciiTheme="majorHAnsi" w:hAnsiTheme="majorHAnsi"/>
                <w:lang w:val="en-US"/>
              </w:rPr>
            </w:pPr>
          </w:p>
        </w:tc>
      </w:tr>
      <w:tr w:rsidR="00454B47" w:rsidRPr="00E61EB5" w:rsidTr="008E123D">
        <w:tc>
          <w:tcPr>
            <w:tcW w:w="2411" w:type="dxa"/>
          </w:tcPr>
          <w:p w:rsidR="00454B47" w:rsidRPr="00E61EB5" w:rsidRDefault="00454B47" w:rsidP="00F75B48">
            <w:pPr>
              <w:pStyle w:val="Default"/>
              <w:rPr>
                <w:rFonts w:asciiTheme="majorHAnsi" w:hAnsiTheme="majorHAnsi"/>
                <w:sz w:val="22"/>
                <w:szCs w:val="22"/>
              </w:rPr>
            </w:pPr>
            <w:r w:rsidRPr="00E61EB5">
              <w:rPr>
                <w:rFonts w:asciiTheme="majorHAnsi" w:hAnsiTheme="majorHAnsi"/>
                <w:sz w:val="22"/>
                <w:szCs w:val="22"/>
              </w:rPr>
              <w:t xml:space="preserve">Bayes coverage estimate with credibility intervals </w:t>
            </w:r>
            <w:r w:rsidRPr="00E61EB5">
              <w:rPr>
                <w:rFonts w:asciiTheme="majorHAnsi" w:hAnsiTheme="majorHAnsi"/>
                <w:sz w:val="22"/>
                <w:szCs w:val="22"/>
              </w:rPr>
              <w:lastRenderedPageBreak/>
              <w:t>(point / period coverage)</w:t>
            </w:r>
          </w:p>
        </w:tc>
        <w:tc>
          <w:tcPr>
            <w:tcW w:w="7513" w:type="dxa"/>
          </w:tcPr>
          <w:p w:rsidR="00454B47" w:rsidRPr="00E61EB5" w:rsidRDefault="00454B47" w:rsidP="003C2601">
            <w:pPr>
              <w:jc w:val="both"/>
              <w:rPr>
                <w:rFonts w:asciiTheme="majorHAnsi" w:eastAsia="Arial" w:hAnsiTheme="majorHAnsi" w:cs="Calibri"/>
              </w:rPr>
            </w:pPr>
            <w:r w:rsidRPr="00E61EB5">
              <w:rPr>
                <w:rFonts w:asciiTheme="majorHAnsi" w:eastAsia="Arial" w:hAnsiTheme="majorHAnsi" w:cs="Calibri"/>
              </w:rPr>
              <w:lastRenderedPageBreak/>
              <w:t xml:space="preserve">The graph above shows that the ‘Point’ coverage is estimated at 60.5% rate with Credible Interval (CI- 50.6% - 69.5%), which lies with the expected upper (80%) and  lower (40%)  coverage rate and the z test revealed </w:t>
            </w:r>
            <w:r w:rsidR="008E123D" w:rsidRPr="00E61EB5">
              <w:rPr>
                <w:rFonts w:asciiTheme="majorHAnsi" w:eastAsia="Arial" w:hAnsiTheme="majorHAnsi" w:cs="Calibri"/>
              </w:rPr>
              <w:t xml:space="preserve">that the </w:t>
            </w:r>
            <w:r w:rsidRPr="00E61EB5">
              <w:rPr>
                <w:rFonts w:asciiTheme="majorHAnsi" w:eastAsia="Arial" w:hAnsiTheme="majorHAnsi" w:cs="Calibri"/>
              </w:rPr>
              <w:lastRenderedPageBreak/>
              <w:t xml:space="preserve">P value 0.9589 (meaning &gt;0.05).  Therefore there is sufficient overlap between </w:t>
            </w:r>
            <w:r w:rsidR="00EA684B">
              <w:rPr>
                <w:rFonts w:asciiTheme="majorHAnsi" w:eastAsia="Arial" w:hAnsiTheme="majorHAnsi" w:cs="Calibri"/>
              </w:rPr>
              <w:t>the</w:t>
            </w:r>
            <w:r w:rsidRPr="00E61EB5">
              <w:rPr>
                <w:rFonts w:asciiTheme="majorHAnsi" w:eastAsia="Arial" w:hAnsiTheme="majorHAnsi" w:cs="Calibri"/>
              </w:rPr>
              <w:t xml:space="preserve"> curves (prior</w:t>
            </w:r>
            <w:r w:rsidR="00EA684B">
              <w:rPr>
                <w:rFonts w:asciiTheme="majorHAnsi" w:eastAsia="Arial" w:hAnsiTheme="majorHAnsi" w:cs="Calibri"/>
              </w:rPr>
              <w:t xml:space="preserve"> and </w:t>
            </w:r>
            <w:r w:rsidRPr="00E61EB5">
              <w:rPr>
                <w:rFonts w:asciiTheme="majorHAnsi" w:eastAsia="Arial" w:hAnsiTheme="majorHAnsi" w:cs="Calibri"/>
              </w:rPr>
              <w:t>likelihood) meaning no conflict</w:t>
            </w:r>
            <w:r w:rsidR="00EA684B">
              <w:rPr>
                <w:rFonts w:asciiTheme="majorHAnsi" w:eastAsia="Arial" w:hAnsiTheme="majorHAnsi" w:cs="Calibri"/>
              </w:rPr>
              <w:t xml:space="preserve"> is</w:t>
            </w:r>
            <w:r w:rsidRPr="00E61EB5">
              <w:rPr>
                <w:rFonts w:asciiTheme="majorHAnsi" w:eastAsia="Arial" w:hAnsiTheme="majorHAnsi" w:cs="Calibri"/>
              </w:rPr>
              <w:t xml:space="preserve"> detected between the curves. Therefore the survey result is valid. </w:t>
            </w:r>
          </w:p>
          <w:p w:rsidR="008E123D" w:rsidRPr="00E61EB5" w:rsidRDefault="008E123D" w:rsidP="003C2601">
            <w:pPr>
              <w:jc w:val="both"/>
              <w:rPr>
                <w:rFonts w:asciiTheme="majorHAnsi" w:hAnsiTheme="majorHAnsi"/>
                <w:lang w:val="en-US"/>
              </w:rPr>
            </w:pPr>
          </w:p>
        </w:tc>
      </w:tr>
      <w:tr w:rsidR="00454B47" w:rsidRPr="00E61EB5" w:rsidTr="008E123D">
        <w:tc>
          <w:tcPr>
            <w:tcW w:w="2411" w:type="dxa"/>
          </w:tcPr>
          <w:p w:rsidR="00454B47" w:rsidRPr="00E61EB5" w:rsidRDefault="00454B47" w:rsidP="00F75B48">
            <w:pPr>
              <w:pStyle w:val="Default"/>
              <w:rPr>
                <w:rFonts w:asciiTheme="majorHAnsi" w:hAnsiTheme="majorHAnsi"/>
                <w:sz w:val="22"/>
                <w:szCs w:val="22"/>
              </w:rPr>
            </w:pPr>
            <w:r w:rsidRPr="00E61EB5">
              <w:rPr>
                <w:rFonts w:asciiTheme="majorHAnsi" w:hAnsiTheme="majorHAnsi"/>
                <w:sz w:val="22"/>
                <w:szCs w:val="22"/>
              </w:rPr>
              <w:lastRenderedPageBreak/>
              <w:t xml:space="preserve">Manual calculation of coverage </w:t>
            </w:r>
          </w:p>
        </w:tc>
        <w:tc>
          <w:tcPr>
            <w:tcW w:w="7513" w:type="dxa"/>
          </w:tcPr>
          <w:p w:rsidR="00454B47" w:rsidRPr="00E61EB5" w:rsidRDefault="00454B47">
            <w:pPr>
              <w:rPr>
                <w:rFonts w:asciiTheme="majorHAnsi" w:hAnsiTheme="majorHAnsi"/>
              </w:rPr>
            </w:pPr>
            <w:r w:rsidRPr="00E61EB5">
              <w:rPr>
                <w:rFonts w:asciiTheme="majorHAnsi" w:hAnsiTheme="majorHAnsi"/>
              </w:rPr>
              <w:t>If Bayesian calculator is un-available then calculate manually to estimate coverage.</w:t>
            </w:r>
          </w:p>
          <w:p w:rsidR="00454B47" w:rsidRPr="00E61EB5" w:rsidRDefault="00454B47" w:rsidP="00F77625">
            <w:pPr>
              <w:spacing w:after="120"/>
              <w:rPr>
                <w:rFonts w:asciiTheme="majorHAnsi" w:hAnsiTheme="majorHAnsi"/>
                <w:i/>
                <w:lang w:val="en-US"/>
              </w:rPr>
            </w:pPr>
            <w:r w:rsidRPr="00E61EB5">
              <w:rPr>
                <w:rFonts w:asciiTheme="majorHAnsi" w:hAnsiTheme="majorHAnsi"/>
                <w:i/>
                <w:lang w:val="en-US"/>
              </w:rPr>
              <w:t xml:space="preserve">                             </w:t>
            </w:r>
            <w:r w:rsidR="00EA684B">
              <w:rPr>
                <w:rFonts w:asciiTheme="majorHAnsi" w:hAnsiTheme="majorHAnsi"/>
                <w:i/>
                <w:lang w:val="en-US"/>
              </w:rPr>
              <w:t xml:space="preserve">      </w:t>
            </w:r>
            <w:r w:rsidRPr="00E61EB5">
              <w:rPr>
                <w:rFonts w:asciiTheme="majorHAnsi" w:hAnsiTheme="majorHAnsi"/>
                <w:i/>
                <w:lang w:val="en-US"/>
              </w:rPr>
              <w:t xml:space="preserve"> </w:t>
            </w:r>
            <w:r w:rsidRPr="00E61EB5">
              <w:rPr>
                <w:rFonts w:asciiTheme="majorHAnsi" w:hAnsiTheme="majorHAnsi"/>
                <w:lang w:val="en-US"/>
              </w:rPr>
              <w:t xml:space="preserve">37 </w:t>
            </w:r>
            <w:r w:rsidRPr="00E61EB5">
              <w:rPr>
                <w:rFonts w:asciiTheme="majorHAnsi" w:hAnsiTheme="majorHAnsi"/>
                <w:i/>
                <w:lang w:val="en-US"/>
              </w:rPr>
              <w:t xml:space="preserve"> </w:t>
            </w:r>
            <w:r w:rsidR="00EA684B">
              <w:rPr>
                <w:rFonts w:asciiTheme="majorHAnsi" w:hAnsiTheme="majorHAnsi"/>
                <w:i/>
                <w:lang w:val="en-US"/>
              </w:rPr>
              <w:t xml:space="preserve">  </w:t>
            </w:r>
            <w:r w:rsidRPr="00E61EB5">
              <w:rPr>
                <w:rFonts w:asciiTheme="majorHAnsi" w:hAnsiTheme="majorHAnsi"/>
                <w:i/>
                <w:lang w:val="en-US"/>
              </w:rPr>
              <w:t xml:space="preserve"> (# cases in </w:t>
            </w:r>
            <w:proofErr w:type="spellStart"/>
            <w:r w:rsidRPr="00E61EB5">
              <w:rPr>
                <w:rFonts w:asciiTheme="majorHAnsi" w:hAnsiTheme="majorHAnsi"/>
                <w:i/>
                <w:lang w:val="en-US"/>
              </w:rPr>
              <w:t>prog</w:t>
            </w:r>
            <w:proofErr w:type="spellEnd"/>
            <w:r w:rsidRPr="00E61EB5">
              <w:rPr>
                <w:rFonts w:asciiTheme="majorHAnsi" w:hAnsiTheme="majorHAnsi"/>
                <w:i/>
                <w:lang w:val="en-US"/>
              </w:rPr>
              <w:t>.)</w:t>
            </w:r>
          </w:p>
          <w:p w:rsidR="00454B47" w:rsidRPr="00E61EB5" w:rsidRDefault="00454B47" w:rsidP="00F77625">
            <w:pPr>
              <w:spacing w:after="120"/>
              <w:rPr>
                <w:rFonts w:asciiTheme="majorHAnsi" w:hAnsiTheme="majorHAnsi"/>
                <w:lang w:val="en-US"/>
              </w:rPr>
            </w:pPr>
            <w:r w:rsidRPr="00E61EB5">
              <w:rPr>
                <w:rFonts w:asciiTheme="majorHAnsi" w:hAnsiTheme="majorHAnsi"/>
                <w:noProof/>
                <w:lang w:val="en-GB" w:eastAsia="en-GB"/>
              </w:rPr>
              <mc:AlternateContent>
                <mc:Choice Requires="wps">
                  <w:drawing>
                    <wp:anchor distT="0" distB="0" distL="114300" distR="114300" simplePos="0" relativeHeight="251663360" behindDoc="0" locked="0" layoutInCell="1" allowOverlap="1" wp14:anchorId="3995AC5A" wp14:editId="3E01C31A">
                      <wp:simplePos x="0" y="0"/>
                      <wp:positionH relativeFrom="column">
                        <wp:posOffset>1087755</wp:posOffset>
                      </wp:positionH>
                      <wp:positionV relativeFrom="paragraph">
                        <wp:posOffset>93980</wp:posOffset>
                      </wp:positionV>
                      <wp:extent cx="204040" cy="0"/>
                      <wp:effectExtent l="0" t="0" r="24765" b="19050"/>
                      <wp:wrapNone/>
                      <wp:docPr id="12" name="Straight Connector 12"/>
                      <wp:cNvGraphicFramePr/>
                      <a:graphic xmlns:a="http://schemas.openxmlformats.org/drawingml/2006/main">
                        <a:graphicData uri="http://schemas.microsoft.com/office/word/2010/wordprocessingShape">
                          <wps:wsp>
                            <wps:cNvCnPr/>
                            <wps:spPr>
                              <a:xfrm>
                                <a:off x="0" y="0"/>
                                <a:ext cx="2040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65pt,7.4pt" to="101.7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" strokecolor="black [3213]" strokeweight="1pt"/>
                  </w:pict>
                </mc:Fallback>
              </mc:AlternateContent>
            </w:r>
            <w:r w:rsidRPr="00E61EB5">
              <w:rPr>
                <w:rFonts w:asciiTheme="majorHAnsi" w:hAnsiTheme="majorHAnsi"/>
                <w:lang w:val="en-US"/>
              </w:rPr>
              <w:t>Point coverage</w:t>
            </w:r>
            <w:r w:rsidR="00EA684B">
              <w:rPr>
                <w:rFonts w:asciiTheme="majorHAnsi" w:hAnsiTheme="majorHAnsi"/>
                <w:lang w:val="en-US"/>
              </w:rPr>
              <w:t xml:space="preserve">               </w:t>
            </w:r>
            <w:r w:rsidRPr="00E61EB5">
              <w:rPr>
                <w:rFonts w:asciiTheme="majorHAnsi" w:hAnsiTheme="majorHAnsi"/>
                <w:lang w:val="en-US"/>
              </w:rPr>
              <w:t xml:space="preserve"> x </w:t>
            </w:r>
            <w:r w:rsidR="008E123D" w:rsidRPr="00E61EB5">
              <w:rPr>
                <w:rFonts w:asciiTheme="majorHAnsi" w:hAnsiTheme="majorHAnsi"/>
                <w:lang w:val="en-US"/>
              </w:rPr>
              <w:t xml:space="preserve"> </w:t>
            </w:r>
            <w:r w:rsidRPr="00E61EB5">
              <w:rPr>
                <w:rFonts w:asciiTheme="majorHAnsi" w:hAnsiTheme="majorHAnsi"/>
                <w:lang w:val="en-US"/>
              </w:rPr>
              <w:t xml:space="preserve">100 = </w:t>
            </w:r>
            <w:r w:rsidR="008E123D" w:rsidRPr="00E61EB5">
              <w:rPr>
                <w:rFonts w:asciiTheme="majorHAnsi" w:hAnsiTheme="majorHAnsi"/>
                <w:lang w:val="en-US"/>
              </w:rPr>
              <w:t xml:space="preserve"> </w:t>
            </w:r>
            <w:r w:rsidRPr="00E61EB5">
              <w:rPr>
                <w:rFonts w:asciiTheme="majorHAnsi" w:hAnsiTheme="majorHAnsi"/>
                <w:lang w:val="en-US"/>
              </w:rPr>
              <w:t>60.65%</w:t>
            </w:r>
          </w:p>
          <w:p w:rsidR="00454B47" w:rsidRPr="00E61EB5" w:rsidRDefault="00454B47" w:rsidP="00EA684B">
            <w:pPr>
              <w:spacing w:after="120"/>
              <w:rPr>
                <w:rFonts w:asciiTheme="majorHAnsi" w:hAnsiTheme="majorHAnsi"/>
                <w:lang w:val="en-US"/>
              </w:rPr>
            </w:pPr>
            <w:r w:rsidRPr="00E61EB5">
              <w:rPr>
                <w:rFonts w:asciiTheme="majorHAnsi" w:hAnsiTheme="majorHAnsi"/>
                <w:i/>
                <w:lang w:val="en-US"/>
              </w:rPr>
              <w:t xml:space="preserve">                          </w:t>
            </w:r>
            <w:r w:rsidR="00EA684B">
              <w:rPr>
                <w:rFonts w:asciiTheme="majorHAnsi" w:hAnsiTheme="majorHAnsi"/>
                <w:i/>
                <w:lang w:val="en-US"/>
              </w:rPr>
              <w:t xml:space="preserve">       </w:t>
            </w:r>
            <w:r w:rsidRPr="00E61EB5">
              <w:rPr>
                <w:rFonts w:asciiTheme="majorHAnsi" w:hAnsiTheme="majorHAnsi"/>
                <w:i/>
                <w:lang w:val="en-US"/>
              </w:rPr>
              <w:t xml:space="preserve"> </w:t>
            </w:r>
            <w:r w:rsidRPr="00E61EB5">
              <w:rPr>
                <w:rFonts w:asciiTheme="majorHAnsi" w:hAnsiTheme="majorHAnsi"/>
                <w:lang w:val="en-US"/>
              </w:rPr>
              <w:t>61</w:t>
            </w:r>
            <w:r w:rsidRPr="00E61EB5">
              <w:rPr>
                <w:rFonts w:asciiTheme="majorHAnsi" w:hAnsiTheme="majorHAnsi"/>
                <w:i/>
                <w:lang w:val="en-US"/>
              </w:rPr>
              <w:t xml:space="preserve">    </w:t>
            </w:r>
            <w:r w:rsidR="00EA684B">
              <w:rPr>
                <w:rFonts w:asciiTheme="majorHAnsi" w:hAnsiTheme="majorHAnsi"/>
                <w:i/>
                <w:lang w:val="en-US"/>
              </w:rPr>
              <w:t xml:space="preserve"> </w:t>
            </w:r>
            <w:r w:rsidRPr="00E61EB5">
              <w:rPr>
                <w:rFonts w:asciiTheme="majorHAnsi" w:hAnsiTheme="majorHAnsi"/>
                <w:i/>
                <w:lang w:val="en-US"/>
              </w:rPr>
              <w:t xml:space="preserve">(total </w:t>
            </w:r>
            <w:r w:rsidR="00EA684B">
              <w:rPr>
                <w:rFonts w:asciiTheme="majorHAnsi" w:hAnsiTheme="majorHAnsi"/>
                <w:i/>
                <w:lang w:val="en-US"/>
              </w:rPr>
              <w:t xml:space="preserve"># of cases found)              </w:t>
            </w:r>
          </w:p>
        </w:tc>
      </w:tr>
      <w:tr w:rsidR="00454B47" w:rsidRPr="00E61EB5" w:rsidTr="008E123D">
        <w:tc>
          <w:tcPr>
            <w:tcW w:w="2411" w:type="dxa"/>
          </w:tcPr>
          <w:p w:rsidR="00454B47" w:rsidRPr="00E61EB5" w:rsidRDefault="00454B47" w:rsidP="00F75B48">
            <w:pPr>
              <w:pStyle w:val="Default"/>
              <w:rPr>
                <w:rFonts w:asciiTheme="majorHAnsi" w:hAnsiTheme="majorHAnsi"/>
                <w:sz w:val="22"/>
                <w:szCs w:val="22"/>
              </w:rPr>
            </w:pPr>
            <w:r w:rsidRPr="00E61EB5">
              <w:rPr>
                <w:rFonts w:asciiTheme="majorHAnsi" w:hAnsiTheme="majorHAnsi"/>
                <w:sz w:val="22"/>
                <w:szCs w:val="22"/>
              </w:rPr>
              <w:t>Qualitative data results: Qualitative data tabulated or graphed (reasons for non- attendance or default).</w:t>
            </w:r>
          </w:p>
        </w:tc>
        <w:tc>
          <w:tcPr>
            <w:tcW w:w="7513" w:type="dxa"/>
          </w:tcPr>
          <w:p w:rsidR="000A0140" w:rsidRDefault="000A0140">
            <w:pPr>
              <w:rPr>
                <w:rFonts w:asciiTheme="majorHAnsi" w:hAnsiTheme="majorHAnsi"/>
                <w:lang w:val="en-US"/>
              </w:rPr>
            </w:pPr>
            <w:r w:rsidRPr="00E61EB5">
              <w:rPr>
                <w:rFonts w:asciiTheme="majorHAnsi" w:hAnsiTheme="majorHAnsi"/>
              </w:rPr>
              <w:t>This finding on cases ‘not attending’ the programme</w:t>
            </w:r>
            <w:r>
              <w:rPr>
                <w:rFonts w:asciiTheme="majorHAnsi" w:hAnsiTheme="majorHAnsi"/>
              </w:rPr>
              <w:t>, the reasons are presented in</w:t>
            </w:r>
            <w:r w:rsidRPr="00E61EB5">
              <w:rPr>
                <w:rFonts w:asciiTheme="majorHAnsi" w:hAnsiTheme="majorHAnsi"/>
              </w:rPr>
              <w:t xml:space="preserve"> charts.   See example in </w:t>
            </w:r>
            <w:r w:rsidRPr="00E61EB5">
              <w:rPr>
                <w:rFonts w:asciiTheme="majorHAnsi" w:hAnsiTheme="majorHAnsi"/>
                <w:b/>
              </w:rPr>
              <w:t>Stage -2</w:t>
            </w:r>
            <w:r w:rsidRPr="00E61EB5">
              <w:rPr>
                <w:rFonts w:asciiTheme="majorHAnsi" w:hAnsiTheme="majorHAnsi"/>
              </w:rPr>
              <w:t>.</w:t>
            </w:r>
          </w:p>
          <w:p w:rsidR="000A0140" w:rsidRDefault="000A0140">
            <w:pPr>
              <w:rPr>
                <w:rFonts w:asciiTheme="majorHAnsi" w:hAnsiTheme="majorHAnsi"/>
                <w:lang w:val="en-US"/>
              </w:rPr>
            </w:pPr>
          </w:p>
          <w:p w:rsidR="00454B47" w:rsidRPr="00E61EB5" w:rsidRDefault="00454B47" w:rsidP="000A0140">
            <w:pPr>
              <w:rPr>
                <w:rFonts w:asciiTheme="majorHAnsi" w:hAnsiTheme="majorHAnsi"/>
                <w:lang w:val="en-US"/>
              </w:rPr>
            </w:pPr>
          </w:p>
        </w:tc>
      </w:tr>
    </w:tbl>
    <w:p w:rsidR="00B079A3" w:rsidRPr="00E61EB5" w:rsidRDefault="00B079A3">
      <w:pPr>
        <w:rPr>
          <w:rStyle w:val="SubtleEmphasis"/>
          <w:rFonts w:asciiTheme="majorHAnsi" w:hAnsiTheme="majorHAnsi"/>
        </w:rPr>
      </w:pPr>
    </w:p>
    <w:p w:rsidR="008A36DC" w:rsidRPr="00E61EB5" w:rsidRDefault="008A36DC">
      <w:pPr>
        <w:rPr>
          <w:rStyle w:val="SubtleEmphasis"/>
          <w:rFonts w:asciiTheme="majorHAnsi" w:hAnsiTheme="majorHAnsi"/>
          <w:lang w:val="en-US"/>
        </w:rPr>
      </w:pPr>
    </w:p>
    <w:sectPr w:rsidR="008A36DC" w:rsidRPr="00E61EB5">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B9D" w:rsidRDefault="00E64B9D" w:rsidP="00E3751F">
      <w:pPr>
        <w:spacing w:after="0" w:line="240" w:lineRule="auto"/>
      </w:pPr>
      <w:r>
        <w:separator/>
      </w:r>
    </w:p>
  </w:endnote>
  <w:endnote w:type="continuationSeparator" w:id="0">
    <w:p w:rsidR="00E64B9D" w:rsidRDefault="00E64B9D" w:rsidP="00E37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Italic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ont406">
    <w:altName w:val="MS Mincho"/>
    <w:panose1 w:val="00000000000000000000"/>
    <w:charset w:val="80"/>
    <w:family w:val="auto"/>
    <w:notTrueType/>
    <w:pitch w:val="variable"/>
    <w:sig w:usb0="00000001" w:usb1="08070000" w:usb2="00000010" w:usb3="00000000" w:csb0="00020000"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277229"/>
      <w:docPartObj>
        <w:docPartGallery w:val="Page Numbers (Bottom of Page)"/>
        <w:docPartUnique/>
      </w:docPartObj>
    </w:sdtPr>
    <w:sdtEndPr>
      <w:rPr>
        <w:noProof/>
      </w:rPr>
    </w:sdtEndPr>
    <w:sdtContent>
      <w:p w:rsidR="00064956" w:rsidRDefault="00064956">
        <w:pPr>
          <w:pStyle w:val="Footer"/>
          <w:jc w:val="center"/>
        </w:pPr>
        <w:r>
          <w:fldChar w:fldCharType="begin"/>
        </w:r>
        <w:r>
          <w:instrText xml:space="preserve"> PAGE   \* MERGEFORMAT </w:instrText>
        </w:r>
        <w:r>
          <w:fldChar w:fldCharType="separate"/>
        </w:r>
        <w:r w:rsidR="00A75CDD">
          <w:rPr>
            <w:noProof/>
          </w:rPr>
          <w:t>1</w:t>
        </w:r>
        <w:r>
          <w:rPr>
            <w:noProof/>
          </w:rPr>
          <w:fldChar w:fldCharType="end"/>
        </w:r>
      </w:p>
    </w:sdtContent>
  </w:sdt>
  <w:p w:rsidR="00064956" w:rsidRDefault="00064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B9D" w:rsidRDefault="00E64B9D" w:rsidP="00E3751F">
      <w:pPr>
        <w:spacing w:after="0" w:line="240" w:lineRule="auto"/>
      </w:pPr>
      <w:r>
        <w:separator/>
      </w:r>
    </w:p>
  </w:footnote>
  <w:footnote w:type="continuationSeparator" w:id="0">
    <w:p w:rsidR="00E64B9D" w:rsidRDefault="00E64B9D" w:rsidP="00E3751F">
      <w:pPr>
        <w:spacing w:after="0" w:line="240" w:lineRule="auto"/>
      </w:pPr>
      <w:r>
        <w:continuationSeparator/>
      </w:r>
    </w:p>
  </w:footnote>
  <w:footnote w:id="1">
    <w:p w:rsidR="00905DAB" w:rsidRPr="00905DAB" w:rsidRDefault="00B93700" w:rsidP="00905DAB">
      <w:pPr>
        <w:pStyle w:val="FootnoteText"/>
        <w:rPr>
          <w:rFonts w:ascii="Calibri" w:hAnsi="Calibri" w:cs="TimesNewRomanPS-BoldMT"/>
          <w:bCs/>
          <w:sz w:val="18"/>
          <w:szCs w:val="18"/>
        </w:rPr>
      </w:pPr>
      <w:r>
        <w:rPr>
          <w:rStyle w:val="FootnoteReference"/>
        </w:rPr>
        <w:footnoteRef/>
      </w:r>
      <w:r>
        <w:t xml:space="preserve"> </w:t>
      </w:r>
      <w:r w:rsidR="00905DAB" w:rsidRPr="00905DAB">
        <w:rPr>
          <w:rFonts w:ascii="Calibri" w:hAnsi="Calibri" w:cs="TimesNewRomanPS-BoldMT"/>
          <w:bCs/>
          <w:sz w:val="18"/>
          <w:szCs w:val="18"/>
        </w:rPr>
        <w:t xml:space="preserve">Myatt, Mark et al. 2012. Semi-Quantitative Evaluation of Access and Coverage (SQUEAC)/Simplified Lot Quality </w:t>
      </w:r>
    </w:p>
    <w:p w:rsidR="00B93700" w:rsidRPr="00B93700" w:rsidRDefault="00905DAB" w:rsidP="00905DAB">
      <w:pPr>
        <w:pStyle w:val="FootnoteText"/>
        <w:rPr>
          <w:lang w:val="en-US"/>
        </w:rPr>
      </w:pPr>
      <w:proofErr w:type="gramStart"/>
      <w:r w:rsidRPr="00905DAB">
        <w:rPr>
          <w:rFonts w:ascii="Calibri" w:hAnsi="Calibri" w:cs="TimesNewRomanPS-BoldMT"/>
          <w:bCs/>
          <w:sz w:val="18"/>
          <w:szCs w:val="18"/>
        </w:rPr>
        <w:t>Assurance Sampling Evaluation of Access and Coverage (SLEAC) Technical Reference.</w:t>
      </w:r>
      <w:proofErr w:type="gramEnd"/>
      <w:r w:rsidRPr="00905DAB">
        <w:rPr>
          <w:rFonts w:ascii="Calibri" w:hAnsi="Calibri" w:cs="TimesNewRomanPS-BoldMT"/>
          <w:bCs/>
          <w:sz w:val="18"/>
          <w:szCs w:val="18"/>
        </w:rPr>
        <w:t xml:space="preserve"> Washington, DC: FHI 360/FANTA.</w:t>
      </w:r>
    </w:p>
  </w:footnote>
  <w:footnote w:id="2">
    <w:p w:rsidR="00905DAB" w:rsidRPr="00905DAB" w:rsidRDefault="00905DAB" w:rsidP="00905DAB">
      <w:pPr>
        <w:pStyle w:val="FootnoteText"/>
        <w:rPr>
          <w:rFonts w:ascii="Calibri" w:hAnsi="Calibri" w:cs="TimesNewRomanPS-BoldMT"/>
          <w:bCs/>
          <w:sz w:val="18"/>
          <w:szCs w:val="18"/>
        </w:rPr>
      </w:pPr>
      <w:r>
        <w:rPr>
          <w:rStyle w:val="FootnoteReference"/>
        </w:rPr>
        <w:footnoteRef/>
      </w:r>
      <w:r>
        <w:t xml:space="preserve"> </w:t>
      </w:r>
      <w:r w:rsidRPr="00905DAB">
        <w:rPr>
          <w:rFonts w:ascii="Calibri" w:hAnsi="Calibri" w:cs="TimesNewRomanPS-BoldMT"/>
          <w:bCs/>
          <w:sz w:val="18"/>
          <w:szCs w:val="18"/>
        </w:rPr>
        <w:t xml:space="preserve">Myatt, Mark et al. 2012. Semi-Quantitative Evaluation of Access and Coverage (SQUEAC)/Simplified Lot Quality </w:t>
      </w:r>
    </w:p>
    <w:p w:rsidR="00905DAB" w:rsidRPr="00B93700" w:rsidRDefault="00905DAB" w:rsidP="00905DAB">
      <w:pPr>
        <w:pStyle w:val="FootnoteText"/>
        <w:rPr>
          <w:lang w:val="en-US"/>
        </w:rPr>
      </w:pPr>
      <w:proofErr w:type="gramStart"/>
      <w:r w:rsidRPr="00905DAB">
        <w:rPr>
          <w:rFonts w:ascii="Calibri" w:hAnsi="Calibri" w:cs="TimesNewRomanPS-BoldMT"/>
          <w:bCs/>
          <w:sz w:val="18"/>
          <w:szCs w:val="18"/>
        </w:rPr>
        <w:t>Assurance Sampling Evaluation of Access and Coverage (SLEAC) Technical Reference.</w:t>
      </w:r>
      <w:proofErr w:type="gramEnd"/>
      <w:r w:rsidRPr="00905DAB">
        <w:rPr>
          <w:rFonts w:ascii="Calibri" w:hAnsi="Calibri" w:cs="TimesNewRomanPS-BoldMT"/>
          <w:bCs/>
          <w:sz w:val="18"/>
          <w:szCs w:val="18"/>
        </w:rPr>
        <w:t xml:space="preserve"> Washington, DC: FHI 360/FANTA.</w:t>
      </w:r>
    </w:p>
  </w:footnote>
  <w:footnote w:id="3">
    <w:p w:rsidR="000E5845" w:rsidRPr="00905DAB" w:rsidRDefault="000E5845" w:rsidP="000E5845">
      <w:pPr>
        <w:pStyle w:val="FootnoteText"/>
        <w:rPr>
          <w:rFonts w:ascii="Calibri" w:hAnsi="Calibri" w:cs="TimesNewRomanPS-BoldMT"/>
          <w:bCs/>
          <w:sz w:val="18"/>
          <w:szCs w:val="18"/>
        </w:rPr>
      </w:pPr>
      <w:r>
        <w:rPr>
          <w:rStyle w:val="FootnoteReference"/>
        </w:rPr>
        <w:footnoteRef/>
      </w:r>
      <w:r>
        <w:t xml:space="preserve"> </w:t>
      </w:r>
      <w:r w:rsidRPr="00905DAB">
        <w:rPr>
          <w:rFonts w:ascii="Calibri" w:hAnsi="Calibri" w:cs="TimesNewRomanPS-BoldMT"/>
          <w:bCs/>
          <w:sz w:val="18"/>
          <w:szCs w:val="18"/>
        </w:rPr>
        <w:t xml:space="preserve">Myatt, Mark et al. 2012. Semi-Quantitative Evaluation of Access and Coverage (SQUEAC)/Simplified Lot Quality </w:t>
      </w:r>
    </w:p>
    <w:p w:rsidR="000E5845" w:rsidRPr="00B93700" w:rsidRDefault="000E5845" w:rsidP="000E5845">
      <w:pPr>
        <w:pStyle w:val="FootnoteText"/>
        <w:rPr>
          <w:lang w:val="en-US"/>
        </w:rPr>
      </w:pPr>
      <w:proofErr w:type="gramStart"/>
      <w:r w:rsidRPr="00905DAB">
        <w:rPr>
          <w:rFonts w:ascii="Calibri" w:hAnsi="Calibri" w:cs="TimesNewRomanPS-BoldMT"/>
          <w:bCs/>
          <w:sz w:val="18"/>
          <w:szCs w:val="18"/>
        </w:rPr>
        <w:t>Assurance Sampling Evaluation of Access and Coverage (SLEAC) Technical Reference.</w:t>
      </w:r>
      <w:proofErr w:type="gramEnd"/>
      <w:r w:rsidRPr="00905DAB">
        <w:rPr>
          <w:rFonts w:ascii="Calibri" w:hAnsi="Calibri" w:cs="TimesNewRomanPS-BoldMT"/>
          <w:bCs/>
          <w:sz w:val="18"/>
          <w:szCs w:val="18"/>
        </w:rPr>
        <w:t xml:space="preserve"> Washington, DC: FHI 360/FANTA.</w:t>
      </w:r>
    </w:p>
  </w:footnote>
  <w:footnote w:id="4">
    <w:p w:rsidR="000E5845" w:rsidRPr="00905DAB" w:rsidRDefault="000E5845" w:rsidP="000E5845">
      <w:pPr>
        <w:pStyle w:val="FootnoteText"/>
        <w:rPr>
          <w:rFonts w:ascii="Calibri" w:hAnsi="Calibri" w:cs="TimesNewRomanPS-BoldMT"/>
          <w:bCs/>
          <w:sz w:val="18"/>
          <w:szCs w:val="18"/>
        </w:rPr>
      </w:pPr>
      <w:r>
        <w:rPr>
          <w:rStyle w:val="FootnoteReference"/>
        </w:rPr>
        <w:footnoteRef/>
      </w:r>
      <w:r>
        <w:t xml:space="preserve"> </w:t>
      </w:r>
      <w:r w:rsidRPr="00905DAB">
        <w:rPr>
          <w:rFonts w:ascii="Calibri" w:hAnsi="Calibri" w:cs="TimesNewRomanPS-BoldMT"/>
          <w:bCs/>
          <w:sz w:val="18"/>
          <w:szCs w:val="18"/>
        </w:rPr>
        <w:t xml:space="preserve">Myatt, Mark et al. 2012. Semi-Quantitative Evaluation of Access and Coverage (SQUEAC)/Simplified Lot Quality </w:t>
      </w:r>
    </w:p>
    <w:p w:rsidR="000E5845" w:rsidRPr="00B93700" w:rsidRDefault="000E5845" w:rsidP="000E5845">
      <w:pPr>
        <w:pStyle w:val="FootnoteText"/>
        <w:rPr>
          <w:lang w:val="en-US"/>
        </w:rPr>
      </w:pPr>
      <w:proofErr w:type="gramStart"/>
      <w:r w:rsidRPr="00905DAB">
        <w:rPr>
          <w:rFonts w:ascii="Calibri" w:hAnsi="Calibri" w:cs="TimesNewRomanPS-BoldMT"/>
          <w:bCs/>
          <w:sz w:val="18"/>
          <w:szCs w:val="18"/>
        </w:rPr>
        <w:t>Assurance Sampling Evaluation of Access and Coverage (SLEAC) Technical Reference.</w:t>
      </w:r>
      <w:proofErr w:type="gramEnd"/>
      <w:r w:rsidRPr="00905DAB">
        <w:rPr>
          <w:rFonts w:ascii="Calibri" w:hAnsi="Calibri" w:cs="TimesNewRomanPS-BoldMT"/>
          <w:bCs/>
          <w:sz w:val="18"/>
          <w:szCs w:val="18"/>
        </w:rPr>
        <w:t xml:space="preserve"> Washington, DC: FHI 360/FANTA.</w:t>
      </w:r>
    </w:p>
  </w:footnote>
  <w:footnote w:id="5">
    <w:p w:rsidR="007550AB" w:rsidRPr="00905DAB" w:rsidRDefault="007550AB" w:rsidP="007550AB">
      <w:pPr>
        <w:pStyle w:val="FootnoteText"/>
        <w:rPr>
          <w:rFonts w:ascii="Calibri" w:hAnsi="Calibri" w:cs="TimesNewRomanPS-BoldMT"/>
          <w:bCs/>
          <w:sz w:val="18"/>
          <w:szCs w:val="18"/>
        </w:rPr>
      </w:pPr>
      <w:r>
        <w:rPr>
          <w:rStyle w:val="FootnoteReference"/>
        </w:rPr>
        <w:footnoteRef/>
      </w:r>
      <w:r>
        <w:t xml:space="preserve"> </w:t>
      </w:r>
      <w:r w:rsidRPr="00905DAB">
        <w:rPr>
          <w:rFonts w:ascii="Calibri" w:hAnsi="Calibri" w:cs="TimesNewRomanPS-BoldMT"/>
          <w:bCs/>
          <w:sz w:val="18"/>
          <w:szCs w:val="18"/>
        </w:rPr>
        <w:t xml:space="preserve">Myatt, Mark et al. 2012. Semi-Quantitative Evaluation of Access and Coverage (SQUEAC)/Simplified Lot Quality </w:t>
      </w:r>
    </w:p>
    <w:p w:rsidR="007550AB" w:rsidRPr="00B93700" w:rsidRDefault="007550AB" w:rsidP="007550AB">
      <w:pPr>
        <w:pStyle w:val="FootnoteText"/>
        <w:rPr>
          <w:lang w:val="en-US"/>
        </w:rPr>
      </w:pPr>
      <w:proofErr w:type="gramStart"/>
      <w:r w:rsidRPr="00905DAB">
        <w:rPr>
          <w:rFonts w:ascii="Calibri" w:hAnsi="Calibri" w:cs="TimesNewRomanPS-BoldMT"/>
          <w:bCs/>
          <w:sz w:val="18"/>
          <w:szCs w:val="18"/>
        </w:rPr>
        <w:t>Assurance Sampling Evaluation of Access and Coverage (SLEAC) Technical Reference.</w:t>
      </w:r>
      <w:proofErr w:type="gramEnd"/>
      <w:r w:rsidRPr="00905DAB">
        <w:rPr>
          <w:rFonts w:ascii="Calibri" w:hAnsi="Calibri" w:cs="TimesNewRomanPS-BoldMT"/>
          <w:bCs/>
          <w:sz w:val="18"/>
          <w:szCs w:val="18"/>
        </w:rPr>
        <w:t xml:space="preserve"> Washington, DC: FHI 360/FANTA.</w:t>
      </w:r>
    </w:p>
  </w:footnote>
  <w:footnote w:id="6">
    <w:p w:rsidR="007550AB" w:rsidRPr="00905DAB" w:rsidRDefault="007550AB" w:rsidP="007550AB">
      <w:pPr>
        <w:pStyle w:val="FootnoteText"/>
        <w:rPr>
          <w:rFonts w:ascii="Calibri" w:hAnsi="Calibri" w:cs="TimesNewRomanPS-BoldMT"/>
          <w:bCs/>
          <w:sz w:val="18"/>
          <w:szCs w:val="18"/>
        </w:rPr>
      </w:pPr>
      <w:r>
        <w:rPr>
          <w:rStyle w:val="FootnoteReference"/>
        </w:rPr>
        <w:footnoteRef/>
      </w:r>
      <w:r>
        <w:t xml:space="preserve"> </w:t>
      </w:r>
      <w:r w:rsidRPr="00905DAB">
        <w:rPr>
          <w:rFonts w:ascii="Calibri" w:hAnsi="Calibri" w:cs="TimesNewRomanPS-BoldMT"/>
          <w:bCs/>
          <w:sz w:val="18"/>
          <w:szCs w:val="18"/>
        </w:rPr>
        <w:t xml:space="preserve">Myatt, Mark et al. 2012. Semi-Quantitative Evaluation of Access and Coverage (SQUEAC)/Simplified Lot Quality </w:t>
      </w:r>
    </w:p>
    <w:p w:rsidR="007550AB" w:rsidRPr="00B93700" w:rsidRDefault="007550AB" w:rsidP="007550AB">
      <w:pPr>
        <w:pStyle w:val="FootnoteText"/>
        <w:rPr>
          <w:lang w:val="en-US"/>
        </w:rPr>
      </w:pPr>
      <w:proofErr w:type="gramStart"/>
      <w:r w:rsidRPr="00905DAB">
        <w:rPr>
          <w:rFonts w:ascii="Calibri" w:hAnsi="Calibri" w:cs="TimesNewRomanPS-BoldMT"/>
          <w:bCs/>
          <w:sz w:val="18"/>
          <w:szCs w:val="18"/>
        </w:rPr>
        <w:t>Assurance Sampling Evaluation of Access and Coverage (SLEAC) Technical Reference.</w:t>
      </w:r>
      <w:proofErr w:type="gramEnd"/>
      <w:r w:rsidRPr="00905DAB">
        <w:rPr>
          <w:rFonts w:ascii="Calibri" w:hAnsi="Calibri" w:cs="TimesNewRomanPS-BoldMT"/>
          <w:bCs/>
          <w:sz w:val="18"/>
          <w:szCs w:val="18"/>
        </w:rPr>
        <w:t xml:space="preserve"> Washington, DC: FHI 360/FANTA.</w:t>
      </w:r>
    </w:p>
  </w:footnote>
  <w:footnote w:id="7">
    <w:p w:rsidR="00CA369E" w:rsidRPr="00905DAB" w:rsidRDefault="00CA369E" w:rsidP="00CA369E">
      <w:pPr>
        <w:pStyle w:val="FootnoteText"/>
        <w:rPr>
          <w:rFonts w:ascii="Calibri" w:hAnsi="Calibri" w:cs="TimesNewRomanPS-BoldMT"/>
          <w:bCs/>
          <w:sz w:val="18"/>
          <w:szCs w:val="18"/>
        </w:rPr>
      </w:pPr>
      <w:r>
        <w:rPr>
          <w:rStyle w:val="FootnoteReference"/>
        </w:rPr>
        <w:footnoteRef/>
      </w:r>
      <w:r>
        <w:t xml:space="preserve"> </w:t>
      </w:r>
      <w:r w:rsidRPr="00905DAB">
        <w:rPr>
          <w:rFonts w:ascii="Calibri" w:hAnsi="Calibri" w:cs="TimesNewRomanPS-BoldMT"/>
          <w:bCs/>
          <w:sz w:val="18"/>
          <w:szCs w:val="18"/>
        </w:rPr>
        <w:t xml:space="preserve">Myatt, Mark et al. 2012. Semi-Quantitative Evaluation of Access and Coverage (SQUEAC)/Simplified Lot Quality </w:t>
      </w:r>
    </w:p>
    <w:p w:rsidR="00CA369E" w:rsidRPr="00B93700" w:rsidRDefault="00CA369E" w:rsidP="00CA369E">
      <w:pPr>
        <w:pStyle w:val="FootnoteText"/>
        <w:rPr>
          <w:lang w:val="en-US"/>
        </w:rPr>
      </w:pPr>
      <w:proofErr w:type="gramStart"/>
      <w:r w:rsidRPr="00905DAB">
        <w:rPr>
          <w:rFonts w:ascii="Calibri" w:hAnsi="Calibri" w:cs="TimesNewRomanPS-BoldMT"/>
          <w:bCs/>
          <w:sz w:val="18"/>
          <w:szCs w:val="18"/>
        </w:rPr>
        <w:t>Assurance Sampling Evaluation of Access and Coverage (SLEAC) Technical Reference.</w:t>
      </w:r>
      <w:proofErr w:type="gramEnd"/>
      <w:r w:rsidRPr="00905DAB">
        <w:rPr>
          <w:rFonts w:ascii="Calibri" w:hAnsi="Calibri" w:cs="TimesNewRomanPS-BoldMT"/>
          <w:bCs/>
          <w:sz w:val="18"/>
          <w:szCs w:val="18"/>
        </w:rPr>
        <w:t xml:space="preserve"> Washington, DC: FHI 360/FANTA.</w:t>
      </w:r>
    </w:p>
  </w:footnote>
  <w:footnote w:id="8">
    <w:p w:rsidR="00EA684B" w:rsidRPr="00905DAB" w:rsidRDefault="00EA684B" w:rsidP="00EA684B">
      <w:pPr>
        <w:pStyle w:val="FootnoteText"/>
        <w:rPr>
          <w:rFonts w:ascii="Calibri" w:hAnsi="Calibri" w:cs="TimesNewRomanPS-BoldMT"/>
          <w:bCs/>
          <w:sz w:val="18"/>
          <w:szCs w:val="18"/>
        </w:rPr>
      </w:pPr>
      <w:r>
        <w:rPr>
          <w:rStyle w:val="FootnoteReference"/>
        </w:rPr>
        <w:footnoteRef/>
      </w:r>
      <w:r>
        <w:t xml:space="preserve"> </w:t>
      </w:r>
      <w:r w:rsidRPr="00905DAB">
        <w:rPr>
          <w:rFonts w:ascii="Calibri" w:hAnsi="Calibri" w:cs="TimesNewRomanPS-BoldMT"/>
          <w:bCs/>
          <w:sz w:val="18"/>
          <w:szCs w:val="18"/>
        </w:rPr>
        <w:t xml:space="preserve">Myatt, Mark et al. 2012. Semi-Quantitative Evaluation of Access and Coverage (SQUEAC)/Simplified Lot Quality </w:t>
      </w:r>
    </w:p>
    <w:p w:rsidR="00EA684B" w:rsidRPr="00B93700" w:rsidRDefault="00EA684B" w:rsidP="00EA684B">
      <w:pPr>
        <w:pStyle w:val="FootnoteText"/>
        <w:rPr>
          <w:lang w:val="en-US"/>
        </w:rPr>
      </w:pPr>
      <w:proofErr w:type="gramStart"/>
      <w:r w:rsidRPr="00905DAB">
        <w:rPr>
          <w:rFonts w:ascii="Calibri" w:hAnsi="Calibri" w:cs="TimesNewRomanPS-BoldMT"/>
          <w:bCs/>
          <w:sz w:val="18"/>
          <w:szCs w:val="18"/>
        </w:rPr>
        <w:t>Assurance Sampling Evaluation of Access and Coverage (SLEAC) Technical Reference.</w:t>
      </w:r>
      <w:proofErr w:type="gramEnd"/>
      <w:r w:rsidRPr="00905DAB">
        <w:rPr>
          <w:rFonts w:ascii="Calibri" w:hAnsi="Calibri" w:cs="TimesNewRomanPS-BoldMT"/>
          <w:bCs/>
          <w:sz w:val="18"/>
          <w:szCs w:val="18"/>
        </w:rPr>
        <w:t xml:space="preserve"> Washington, DC: FHI 360/FANTA.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EB5" w:rsidRDefault="00E61EB5">
    <w:pPr>
      <w:pStyle w:val="Header"/>
    </w:pPr>
    <w:r>
      <w:rPr>
        <w:noProof/>
        <w:lang w:val="en-GB" w:eastAsia="en-GB"/>
      </w:rPr>
      <w:drawing>
        <wp:anchor distT="0" distB="0" distL="114300" distR="114300" simplePos="0" relativeHeight="251658240" behindDoc="1" locked="0" layoutInCell="1" allowOverlap="1">
          <wp:simplePos x="0" y="0"/>
          <wp:positionH relativeFrom="column">
            <wp:posOffset>5116749</wp:posOffset>
          </wp:positionH>
          <wp:positionV relativeFrom="paragraph">
            <wp:posOffset>-245096</wp:posOffset>
          </wp:positionV>
          <wp:extent cx="1264596" cy="645246"/>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N_Logo_Trans_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4596" cy="6452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0654A"/>
    <w:multiLevelType w:val="hybridMultilevel"/>
    <w:tmpl w:val="523C3B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AD03B13"/>
    <w:multiLevelType w:val="hybridMultilevel"/>
    <w:tmpl w:val="09EA8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7F7F2A"/>
    <w:multiLevelType w:val="hybridMultilevel"/>
    <w:tmpl w:val="5E16D264"/>
    <w:lvl w:ilvl="0" w:tplc="09AA2A84">
      <w:start w:val="5"/>
      <w:numFmt w:val="bullet"/>
      <w:lvlText w:val="-"/>
      <w:lvlJc w:val="left"/>
      <w:pPr>
        <w:ind w:left="720" w:hanging="360"/>
      </w:pPr>
      <w:rPr>
        <w:rFonts w:ascii="Cambria" w:eastAsiaTheme="minorHAnsi" w:hAnsi="Cambria"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E55959"/>
    <w:multiLevelType w:val="hybridMultilevel"/>
    <w:tmpl w:val="DED425F6"/>
    <w:lvl w:ilvl="0" w:tplc="09AA2A84">
      <w:start w:val="5"/>
      <w:numFmt w:val="bullet"/>
      <w:lvlText w:val="-"/>
      <w:lvlJc w:val="left"/>
      <w:pPr>
        <w:ind w:left="720" w:hanging="360"/>
      </w:pPr>
      <w:rPr>
        <w:rFonts w:ascii="Cambria" w:eastAsiaTheme="minorHAnsi" w:hAnsi="Cambria" w:cs="TimesNewRomanPS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9A3"/>
    <w:rsid w:val="00003EE2"/>
    <w:rsid w:val="00011D5E"/>
    <w:rsid w:val="00015D0E"/>
    <w:rsid w:val="000262CE"/>
    <w:rsid w:val="00047D3E"/>
    <w:rsid w:val="00053BCC"/>
    <w:rsid w:val="00064956"/>
    <w:rsid w:val="00081D56"/>
    <w:rsid w:val="000A0140"/>
    <w:rsid w:val="000E5845"/>
    <w:rsid w:val="000F6B47"/>
    <w:rsid w:val="00100FC8"/>
    <w:rsid w:val="00186A3F"/>
    <w:rsid w:val="001B3467"/>
    <w:rsid w:val="001B4F7B"/>
    <w:rsid w:val="001B5CD8"/>
    <w:rsid w:val="001E4402"/>
    <w:rsid w:val="002146CA"/>
    <w:rsid w:val="002432D4"/>
    <w:rsid w:val="002D0AF8"/>
    <w:rsid w:val="002E7611"/>
    <w:rsid w:val="003268C1"/>
    <w:rsid w:val="00344DAC"/>
    <w:rsid w:val="0035709F"/>
    <w:rsid w:val="00383317"/>
    <w:rsid w:val="00392F34"/>
    <w:rsid w:val="003B32FA"/>
    <w:rsid w:val="003B3E4D"/>
    <w:rsid w:val="003B6616"/>
    <w:rsid w:val="003C2601"/>
    <w:rsid w:val="003D4D10"/>
    <w:rsid w:val="00402B0E"/>
    <w:rsid w:val="00454B47"/>
    <w:rsid w:val="00454B5F"/>
    <w:rsid w:val="00475782"/>
    <w:rsid w:val="004A75CE"/>
    <w:rsid w:val="004D46EB"/>
    <w:rsid w:val="004D79D4"/>
    <w:rsid w:val="005450F2"/>
    <w:rsid w:val="005F3AD0"/>
    <w:rsid w:val="006109A3"/>
    <w:rsid w:val="00621109"/>
    <w:rsid w:val="00642AB3"/>
    <w:rsid w:val="0069422C"/>
    <w:rsid w:val="006E6D7A"/>
    <w:rsid w:val="007431F3"/>
    <w:rsid w:val="007550AB"/>
    <w:rsid w:val="007A54FA"/>
    <w:rsid w:val="007C21FD"/>
    <w:rsid w:val="007C5B93"/>
    <w:rsid w:val="007E5810"/>
    <w:rsid w:val="007F2304"/>
    <w:rsid w:val="0084059F"/>
    <w:rsid w:val="00852B3D"/>
    <w:rsid w:val="00852E79"/>
    <w:rsid w:val="00866A5A"/>
    <w:rsid w:val="008A36DC"/>
    <w:rsid w:val="008A38F0"/>
    <w:rsid w:val="008B12F1"/>
    <w:rsid w:val="008E123D"/>
    <w:rsid w:val="008F2056"/>
    <w:rsid w:val="0090252C"/>
    <w:rsid w:val="00905DAB"/>
    <w:rsid w:val="00984F98"/>
    <w:rsid w:val="009A43A0"/>
    <w:rsid w:val="009C217C"/>
    <w:rsid w:val="009F095D"/>
    <w:rsid w:val="009F69EA"/>
    <w:rsid w:val="00A16E4C"/>
    <w:rsid w:val="00A75CDD"/>
    <w:rsid w:val="00AA5CA7"/>
    <w:rsid w:val="00AB7F16"/>
    <w:rsid w:val="00AC179D"/>
    <w:rsid w:val="00B079A3"/>
    <w:rsid w:val="00B4562D"/>
    <w:rsid w:val="00B45D11"/>
    <w:rsid w:val="00B6491E"/>
    <w:rsid w:val="00B66E97"/>
    <w:rsid w:val="00B93700"/>
    <w:rsid w:val="00BA57C2"/>
    <w:rsid w:val="00BE01C7"/>
    <w:rsid w:val="00C2233C"/>
    <w:rsid w:val="00C51317"/>
    <w:rsid w:val="00C74C94"/>
    <w:rsid w:val="00C86366"/>
    <w:rsid w:val="00CA369E"/>
    <w:rsid w:val="00CB33A9"/>
    <w:rsid w:val="00D63F82"/>
    <w:rsid w:val="00D87472"/>
    <w:rsid w:val="00DF5E7F"/>
    <w:rsid w:val="00E140CF"/>
    <w:rsid w:val="00E3751F"/>
    <w:rsid w:val="00E61EB5"/>
    <w:rsid w:val="00E6482F"/>
    <w:rsid w:val="00E64B9D"/>
    <w:rsid w:val="00EA684B"/>
    <w:rsid w:val="00EB71D6"/>
    <w:rsid w:val="00ED125F"/>
    <w:rsid w:val="00EE0052"/>
    <w:rsid w:val="00F052F6"/>
    <w:rsid w:val="00F30079"/>
    <w:rsid w:val="00F578FE"/>
    <w:rsid w:val="00F620F2"/>
    <w:rsid w:val="00F77625"/>
    <w:rsid w:val="00F977D0"/>
    <w:rsid w:val="00FE1B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79A3"/>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7A54FA"/>
    <w:pPr>
      <w:spacing w:line="240" w:lineRule="auto"/>
    </w:pPr>
    <w:rPr>
      <w:sz w:val="20"/>
      <w:szCs w:val="20"/>
    </w:rPr>
  </w:style>
  <w:style w:type="character" w:customStyle="1" w:styleId="CommentTextChar">
    <w:name w:val="Comment Text Char"/>
    <w:basedOn w:val="DefaultParagraphFont"/>
    <w:link w:val="CommentText"/>
    <w:uiPriority w:val="99"/>
    <w:rsid w:val="007A54FA"/>
    <w:rPr>
      <w:sz w:val="20"/>
      <w:szCs w:val="20"/>
    </w:rPr>
  </w:style>
  <w:style w:type="paragraph" w:styleId="BalloonText">
    <w:name w:val="Balloon Text"/>
    <w:basedOn w:val="Normal"/>
    <w:link w:val="BalloonTextChar"/>
    <w:uiPriority w:val="99"/>
    <w:semiHidden/>
    <w:unhideWhenUsed/>
    <w:rsid w:val="00E37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51F"/>
    <w:rPr>
      <w:rFonts w:ascii="Tahoma" w:hAnsi="Tahoma" w:cs="Tahoma"/>
      <w:sz w:val="16"/>
      <w:szCs w:val="16"/>
    </w:rPr>
  </w:style>
  <w:style w:type="character" w:styleId="FootnoteReference">
    <w:name w:val="footnote reference"/>
    <w:basedOn w:val="DefaultParagraphFont"/>
    <w:uiPriority w:val="99"/>
    <w:semiHidden/>
    <w:unhideWhenUsed/>
    <w:rsid w:val="00E3751F"/>
    <w:rPr>
      <w:vertAlign w:val="superscript"/>
    </w:rPr>
  </w:style>
  <w:style w:type="paragraph" w:styleId="Header">
    <w:name w:val="header"/>
    <w:basedOn w:val="Normal"/>
    <w:link w:val="HeaderChar"/>
    <w:uiPriority w:val="99"/>
    <w:unhideWhenUsed/>
    <w:rsid w:val="00064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956"/>
  </w:style>
  <w:style w:type="paragraph" w:styleId="Footer">
    <w:name w:val="footer"/>
    <w:basedOn w:val="Normal"/>
    <w:link w:val="FooterChar"/>
    <w:uiPriority w:val="99"/>
    <w:unhideWhenUsed/>
    <w:rsid w:val="00064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956"/>
  </w:style>
  <w:style w:type="character" w:styleId="SubtleEmphasis">
    <w:name w:val="Subtle Emphasis"/>
    <w:basedOn w:val="DefaultParagraphFont"/>
    <w:uiPriority w:val="19"/>
    <w:qFormat/>
    <w:rsid w:val="008A36DC"/>
    <w:rPr>
      <w:i/>
      <w:iCs/>
      <w:color w:val="808080" w:themeColor="text1" w:themeTint="7F"/>
    </w:rPr>
  </w:style>
  <w:style w:type="character" w:styleId="Hyperlink">
    <w:name w:val="Hyperlink"/>
    <w:basedOn w:val="DefaultParagraphFont"/>
    <w:uiPriority w:val="99"/>
    <w:unhideWhenUsed/>
    <w:rsid w:val="008A36DC"/>
    <w:rPr>
      <w:color w:val="0000FF" w:themeColor="hyperlink"/>
      <w:u w:val="single"/>
    </w:rPr>
  </w:style>
  <w:style w:type="paragraph" w:styleId="FootnoteText">
    <w:name w:val="footnote text"/>
    <w:basedOn w:val="Normal"/>
    <w:link w:val="FootnoteTextChar"/>
    <w:uiPriority w:val="99"/>
    <w:semiHidden/>
    <w:unhideWhenUsed/>
    <w:rsid w:val="00C86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366"/>
    <w:rPr>
      <w:sz w:val="20"/>
      <w:szCs w:val="20"/>
    </w:rPr>
  </w:style>
  <w:style w:type="table" w:customStyle="1" w:styleId="TableGrid4">
    <w:name w:val="Table Grid4"/>
    <w:basedOn w:val="TableNormal"/>
    <w:next w:val="TableGrid"/>
    <w:uiPriority w:val="59"/>
    <w:rsid w:val="0054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A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79A3"/>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7A54FA"/>
    <w:pPr>
      <w:spacing w:line="240" w:lineRule="auto"/>
    </w:pPr>
    <w:rPr>
      <w:sz w:val="20"/>
      <w:szCs w:val="20"/>
    </w:rPr>
  </w:style>
  <w:style w:type="character" w:customStyle="1" w:styleId="CommentTextChar">
    <w:name w:val="Comment Text Char"/>
    <w:basedOn w:val="DefaultParagraphFont"/>
    <w:link w:val="CommentText"/>
    <w:uiPriority w:val="99"/>
    <w:rsid w:val="007A54FA"/>
    <w:rPr>
      <w:sz w:val="20"/>
      <w:szCs w:val="20"/>
    </w:rPr>
  </w:style>
  <w:style w:type="paragraph" w:styleId="BalloonText">
    <w:name w:val="Balloon Text"/>
    <w:basedOn w:val="Normal"/>
    <w:link w:val="BalloonTextChar"/>
    <w:uiPriority w:val="99"/>
    <w:semiHidden/>
    <w:unhideWhenUsed/>
    <w:rsid w:val="00E37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51F"/>
    <w:rPr>
      <w:rFonts w:ascii="Tahoma" w:hAnsi="Tahoma" w:cs="Tahoma"/>
      <w:sz w:val="16"/>
      <w:szCs w:val="16"/>
    </w:rPr>
  </w:style>
  <w:style w:type="character" w:styleId="FootnoteReference">
    <w:name w:val="footnote reference"/>
    <w:basedOn w:val="DefaultParagraphFont"/>
    <w:uiPriority w:val="99"/>
    <w:semiHidden/>
    <w:unhideWhenUsed/>
    <w:rsid w:val="00E3751F"/>
    <w:rPr>
      <w:vertAlign w:val="superscript"/>
    </w:rPr>
  </w:style>
  <w:style w:type="paragraph" w:styleId="Header">
    <w:name w:val="header"/>
    <w:basedOn w:val="Normal"/>
    <w:link w:val="HeaderChar"/>
    <w:uiPriority w:val="99"/>
    <w:unhideWhenUsed/>
    <w:rsid w:val="00064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956"/>
  </w:style>
  <w:style w:type="paragraph" w:styleId="Footer">
    <w:name w:val="footer"/>
    <w:basedOn w:val="Normal"/>
    <w:link w:val="FooterChar"/>
    <w:uiPriority w:val="99"/>
    <w:unhideWhenUsed/>
    <w:rsid w:val="00064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956"/>
  </w:style>
  <w:style w:type="character" w:styleId="SubtleEmphasis">
    <w:name w:val="Subtle Emphasis"/>
    <w:basedOn w:val="DefaultParagraphFont"/>
    <w:uiPriority w:val="19"/>
    <w:qFormat/>
    <w:rsid w:val="008A36DC"/>
    <w:rPr>
      <w:i/>
      <w:iCs/>
      <w:color w:val="808080" w:themeColor="text1" w:themeTint="7F"/>
    </w:rPr>
  </w:style>
  <w:style w:type="character" w:styleId="Hyperlink">
    <w:name w:val="Hyperlink"/>
    <w:basedOn w:val="DefaultParagraphFont"/>
    <w:uiPriority w:val="99"/>
    <w:unhideWhenUsed/>
    <w:rsid w:val="008A36DC"/>
    <w:rPr>
      <w:color w:val="0000FF" w:themeColor="hyperlink"/>
      <w:u w:val="single"/>
    </w:rPr>
  </w:style>
  <w:style w:type="paragraph" w:styleId="FootnoteText">
    <w:name w:val="footnote text"/>
    <w:basedOn w:val="Normal"/>
    <w:link w:val="FootnoteTextChar"/>
    <w:uiPriority w:val="99"/>
    <w:semiHidden/>
    <w:unhideWhenUsed/>
    <w:rsid w:val="00C86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366"/>
    <w:rPr>
      <w:sz w:val="20"/>
      <w:szCs w:val="20"/>
    </w:rPr>
  </w:style>
  <w:style w:type="table" w:customStyle="1" w:styleId="TableGrid4">
    <w:name w:val="Table Grid4"/>
    <w:basedOn w:val="TableNormal"/>
    <w:next w:val="TableGrid"/>
    <w:uiPriority w:val="59"/>
    <w:rsid w:val="0054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verage-monitoring.org/wp-content/uploads/2013/01/SQUEAC-SLEAC-Technical-Reference-Oct2012.pdf"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verage-monitoring.org/wp-content/uploads/2013/01/SQUEAC-SLEAC-Technical-Reference-Oct2012.pdf" TargetMode="External"/><Relationship Id="rId7" Type="http://schemas.openxmlformats.org/officeDocument/2006/relationships/footnotes" Target="footnotes.xml"/><Relationship Id="rId12" Type="http://schemas.openxmlformats.org/officeDocument/2006/relationships/hyperlink" Target="http://www.coverage-monitoring.org/wp-content/uploads/2013/01/SQUEAC-SLEAC-Technical-Reference-Oct2012.pdf" TargetMode="External"/><Relationship Id="rId17" Type="http://schemas.openxmlformats.org/officeDocument/2006/relationships/hyperlink" Target="http://www.coverage-monitoring.org/wp-content/uploads/2013/01/SQUEAC-SLEAC-Technical-Reference-Oct201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coverage-monitoring.org/wp-content/uploads/2013/01/SQUEAC-SLEAC-Technical-Reference-Oct201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overage-monitoring.org/wp-content/uploads/2013/01/SQUEAC-SLEAC-Technical-Reference-Oct2012.pdf" TargetMode="External"/><Relationship Id="rId23" Type="http://schemas.openxmlformats.org/officeDocument/2006/relationships/header" Target="header1.xml"/><Relationship Id="rId10" Type="http://schemas.openxmlformats.org/officeDocument/2006/relationships/hyperlink" Target="http://www.coverage-monitoring.org/wp-content/uploads/2013/01/SQUEAC-SLEAC-Technical-Reference-Oct2012.pdf" TargetMode="Externa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hyperlink" Target="http://www.coverage-monitoring.org/wp-content/uploads/2013/01/SQUEAC-SLEAC-Technical-Reference-Oct2012.pdf" TargetMode="External"/><Relationship Id="rId14" Type="http://schemas.openxmlformats.org/officeDocument/2006/relationships/image" Target="media/image1.png"/><Relationship Id="rId22"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lovely.amin\Desktop\Compiled%20data-Wide%20area%20survey\Wide%20area%20survey_data%20analysis_Kurirgam_MAM_8.12.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manualLayout>
          <c:layoutTarget val="inner"/>
          <c:xMode val="edge"/>
          <c:yMode val="edge"/>
          <c:x val="0.46393409971423133"/>
          <c:y val="5.1766962038658E-2"/>
          <c:w val="0.5008647494701669"/>
          <c:h val="0.77136262462300076"/>
        </c:manualLayout>
      </c:layout>
      <c:barChart>
        <c:barDir val="bar"/>
        <c:grouping val="clustered"/>
        <c:varyColors val="0"/>
        <c:ser>
          <c:idx val="0"/>
          <c:order val="0"/>
          <c:tx>
            <c:strRef>
              <c:f>'Reason for not in the prog.'!$H$1</c:f>
              <c:strCache>
                <c:ptCount val="1"/>
                <c:pt idx="0">
                  <c:v>mother's of MAM casess</c:v>
                </c:pt>
              </c:strCache>
            </c:strRef>
          </c:tx>
          <c:invertIfNegative val="0"/>
          <c:cat>
            <c:strRef>
              <c:f>'Reason for not in the prog.'!$G$2:$G$8</c:f>
              <c:strCache>
                <c:ptCount val="7"/>
                <c:pt idx="0">
                  <c:v>Gardian have no trust on the prog.</c:v>
                </c:pt>
                <c:pt idx="1">
                  <c:v>Child couldn't take solid food</c:v>
                </c:pt>
                <c:pt idx="2">
                  <c:v>Father sick</c:v>
                </c:pt>
                <c:pt idx="3">
                  <c:v>Migrated to the area</c:v>
                </c:pt>
                <c:pt idx="4">
                  <c:v>Non responders</c:v>
                </c:pt>
                <c:pt idx="5">
                  <c:v>Not aware about prog.</c:v>
                </c:pt>
                <c:pt idx="6">
                  <c:v>Not aware about child's condition</c:v>
                </c:pt>
              </c:strCache>
            </c:strRef>
          </c:cat>
          <c:val>
            <c:numRef>
              <c:f>'Reason for not in the prog.'!$H$2:$H$8</c:f>
              <c:numCache>
                <c:formatCode>General</c:formatCode>
                <c:ptCount val="7"/>
                <c:pt idx="0">
                  <c:v>1</c:v>
                </c:pt>
                <c:pt idx="1">
                  <c:v>1</c:v>
                </c:pt>
                <c:pt idx="2">
                  <c:v>1</c:v>
                </c:pt>
                <c:pt idx="3">
                  <c:v>2</c:v>
                </c:pt>
                <c:pt idx="4">
                  <c:v>4</c:v>
                </c:pt>
                <c:pt idx="5">
                  <c:v>4</c:v>
                </c:pt>
                <c:pt idx="6">
                  <c:v>12</c:v>
                </c:pt>
              </c:numCache>
            </c:numRef>
          </c:val>
        </c:ser>
        <c:ser>
          <c:idx val="1"/>
          <c:order val="1"/>
          <c:tx>
            <c:strRef>
              <c:f>'Reason for not in the prog.'!$I$1</c:f>
              <c:strCache>
                <c:ptCount val="1"/>
              </c:strCache>
            </c:strRef>
          </c:tx>
          <c:invertIfNegative val="0"/>
          <c:cat>
            <c:strRef>
              <c:f>'Reason for not in the prog.'!$G$2:$G$8</c:f>
              <c:strCache>
                <c:ptCount val="7"/>
                <c:pt idx="0">
                  <c:v>Gardian have no trust on the prog.</c:v>
                </c:pt>
                <c:pt idx="1">
                  <c:v>Child couldn't take solid food</c:v>
                </c:pt>
                <c:pt idx="2">
                  <c:v>Father sick</c:v>
                </c:pt>
                <c:pt idx="3">
                  <c:v>Migrated to the area</c:v>
                </c:pt>
                <c:pt idx="4">
                  <c:v>Non responders</c:v>
                </c:pt>
                <c:pt idx="5">
                  <c:v>Not aware about prog.</c:v>
                </c:pt>
                <c:pt idx="6">
                  <c:v>Not aware about child's condition</c:v>
                </c:pt>
              </c:strCache>
            </c:strRef>
          </c:cat>
          <c:val>
            <c:numRef>
              <c:f>'Reason for not in the prog.'!$I$2:$I$8</c:f>
              <c:numCache>
                <c:formatCode>General</c:formatCode>
                <c:ptCount val="7"/>
                <c:pt idx="4">
                  <c:v>0</c:v>
                </c:pt>
                <c:pt idx="5">
                  <c:v>0</c:v>
                </c:pt>
              </c:numCache>
            </c:numRef>
          </c:val>
        </c:ser>
        <c:dLbls>
          <c:showLegendKey val="0"/>
          <c:showVal val="0"/>
          <c:showCatName val="0"/>
          <c:showSerName val="0"/>
          <c:showPercent val="0"/>
          <c:showBubbleSize val="0"/>
        </c:dLbls>
        <c:gapWidth val="150"/>
        <c:axId val="43289600"/>
        <c:axId val="104768256"/>
      </c:barChart>
      <c:catAx>
        <c:axId val="43289600"/>
        <c:scaling>
          <c:orientation val="minMax"/>
        </c:scaling>
        <c:delete val="0"/>
        <c:axPos val="l"/>
        <c:numFmt formatCode="General" sourceLinked="1"/>
        <c:majorTickMark val="out"/>
        <c:minorTickMark val="none"/>
        <c:tickLblPos val="nextTo"/>
        <c:txPr>
          <a:bodyPr/>
          <a:lstStyle/>
          <a:p>
            <a:pPr>
              <a:defRPr sz="900">
                <a:solidFill>
                  <a:srgbClr val="FF0000"/>
                </a:solidFill>
              </a:defRPr>
            </a:pPr>
            <a:endParaRPr lang="en-US"/>
          </a:p>
        </c:txPr>
        <c:crossAx val="104768256"/>
        <c:crosses val="autoZero"/>
        <c:auto val="1"/>
        <c:lblAlgn val="ctr"/>
        <c:lblOffset val="100"/>
        <c:noMultiLvlLbl val="0"/>
      </c:catAx>
      <c:valAx>
        <c:axId val="104768256"/>
        <c:scaling>
          <c:orientation val="minMax"/>
        </c:scaling>
        <c:delete val="0"/>
        <c:axPos val="b"/>
        <c:title>
          <c:tx>
            <c:rich>
              <a:bodyPr/>
              <a:lstStyle/>
              <a:p>
                <a:pPr>
                  <a:defRPr sz="900"/>
                </a:pPr>
                <a:r>
                  <a:rPr lang="en-IE" sz="900"/>
                  <a:t># of respondents </a:t>
                </a:r>
              </a:p>
            </c:rich>
          </c:tx>
          <c:layout>
            <c:manualLayout>
              <c:xMode val="edge"/>
              <c:yMode val="edge"/>
              <c:x val="0.54209158150817416"/>
              <c:y val="0.89056696806060476"/>
            </c:manualLayout>
          </c:layout>
          <c:overlay val="0"/>
        </c:title>
        <c:numFmt formatCode="General" sourceLinked="1"/>
        <c:majorTickMark val="out"/>
        <c:minorTickMark val="none"/>
        <c:tickLblPos val="nextTo"/>
        <c:crossAx val="43289600"/>
        <c:crosses val="autoZero"/>
        <c:crossBetween val="between"/>
      </c:valAx>
      <c:spPr>
        <a:ln w="3175"/>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F5CFB-C5D6-43B9-A0A9-997692E0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Action Against Hunger</Company>
  <LinksUpToDate>false</LinksUpToDate>
  <CharactersWithSpaces>12538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Lovely Amin</dc:creator>
  <cp:lastModifiedBy>Hugh Lort-Phillips</cp:lastModifiedBy>
  <cp:revision>3</cp:revision>
  <dcterms:created xsi:type="dcterms:W3CDTF">2014-06-16T17:29:00Z</dcterms:created>
  <dcterms:modified xsi:type="dcterms:W3CDTF">2015-01-29T12:38:00Z</dcterms:modified>
</cp:coreProperties>
</file>